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7B33">
      <w:pPr>
        <w:spacing w:after="0" w:line="580" w:lineRule="exact"/>
        <w:jc w:val="left"/>
        <w:rPr>
          <w:rFonts w:hint="eastAsia" w:ascii="华文中宋" w:hAnsi="华文中宋" w:eastAsia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2</w:t>
      </w:r>
    </w:p>
    <w:p w14:paraId="31F5A0D3">
      <w:pPr>
        <w:pStyle w:val="13"/>
        <w:spacing w:before="312" w:beforeLines="100" w:line="240" w:lineRule="auto"/>
        <w:jc w:val="both"/>
        <w:rPr>
          <w:rFonts w:hint="eastAsia" w:ascii="方正小标宋" w:hAnsi="华文中宋" w:eastAsia="方正小标宋" w:cs="华文中宋"/>
          <w:b/>
          <w:sz w:val="36"/>
          <w:szCs w:val="36"/>
        </w:rPr>
      </w:pPr>
      <w:r>
        <w:rPr>
          <w:rFonts w:hint="eastAsia" w:ascii="方正小标宋" w:hAnsi="华文中宋" w:eastAsia="方正小标宋" w:cs="华文中宋"/>
          <w:b/>
          <w:sz w:val="36"/>
          <w:szCs w:val="36"/>
        </w:rPr>
        <w:t>202</w:t>
      </w:r>
      <w:r>
        <w:rPr>
          <w:rFonts w:hint="eastAsia" w:ascii="方正小标宋" w:hAnsi="华文中宋" w:eastAsia="方正小标宋" w:cs="华文中宋"/>
          <w:b/>
          <w:sz w:val="36"/>
          <w:szCs w:val="36"/>
          <w:lang w:val="en-US" w:eastAsia="zh-CN"/>
        </w:rPr>
        <w:t>5</w:t>
      </w:r>
      <w:r>
        <w:rPr>
          <w:rFonts w:hint="eastAsia" w:ascii="方正小标宋" w:hAnsi="华文中宋" w:eastAsia="方正小标宋" w:cs="华文中宋"/>
          <w:b/>
          <w:sz w:val="36"/>
          <w:szCs w:val="36"/>
        </w:rPr>
        <w:t>年</w:t>
      </w:r>
      <w:r>
        <w:rPr>
          <w:rFonts w:hint="eastAsia" w:ascii="方正小标宋" w:hAnsi="华文中宋" w:eastAsia="方正小标宋" w:cs="华文中宋"/>
          <w:b/>
          <w:sz w:val="36"/>
          <w:szCs w:val="36"/>
          <w:lang w:eastAsia="zh-CN"/>
        </w:rPr>
        <w:t>度</w:t>
      </w:r>
      <w:r>
        <w:rPr>
          <w:rFonts w:hint="eastAsia" w:ascii="方正小标宋" w:hAnsi="华文中宋" w:eastAsia="方正小标宋" w:cs="华文中宋"/>
          <w:b/>
          <w:sz w:val="36"/>
          <w:szCs w:val="36"/>
        </w:rPr>
        <w:t>新加坡硕博连读奖学金项目招生信息（中文）</w:t>
      </w:r>
    </w:p>
    <w:p w14:paraId="2150BCE5">
      <w:pPr>
        <w:pStyle w:val="13"/>
        <w:spacing w:before="312" w:beforeLines="100" w:line="24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扩大中新双方在高层次人才培养方面的合作，中新两国政府于2013年将高三项目升级为硕博连读奖学金项目。新加坡教育部每年将提供奖学金，选拔我国优秀的理工科本科应届毕业生赴新加坡国立大学、南洋理工大学和新加坡科技设计大学攻读博士学位。</w:t>
      </w:r>
    </w:p>
    <w:p w14:paraId="7DF1170E">
      <w:pPr>
        <w:spacing w:after="0" w:line="240" w:lineRule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奖学金细则/有效期限：</w:t>
      </w:r>
    </w:p>
    <w:p w14:paraId="250E7710">
      <w:pPr>
        <w:pStyle w:val="13"/>
        <w:spacing w:before="312" w:beforeLines="100" w:line="24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新方项目院校最初先提供一年期奖学金。其后，将根据项目学生的学业进展，为其提供3-4年的奖学金，每年续延，直至项目学生完成本项目约定的学业。院校可根据实际情况调整奖学金额度。</w:t>
      </w:r>
    </w:p>
    <w:p w14:paraId="02C8F429">
      <w:pPr>
        <w:spacing w:after="0" w:line="240" w:lineRule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二、可申请专业：</w:t>
      </w:r>
    </w:p>
    <w:p w14:paraId="724B8223">
      <w:pPr>
        <w:pStyle w:val="13"/>
        <w:numPr>
          <w:ilvl w:val="0"/>
          <w:numId w:val="0"/>
        </w:numPr>
        <w:spacing w:line="240" w:lineRule="auto"/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（一）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新加坡国立大学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Na</w:t>
      </w:r>
      <w:bookmarkStart w:id="2" w:name="_GoBack"/>
      <w:bookmarkEnd w:id="2"/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tional University of Singapore (NUS)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EFA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</w:tcPr>
          <w:p w14:paraId="55CC703A">
            <w:pP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信息学院（School of Computing）：</w:t>
            </w:r>
          </w:p>
        </w:tc>
      </w:tr>
      <w:tr w14:paraId="2F30D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</w:tcPr>
          <w:p w14:paraId="0284795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计算机科学（Department of Computer Science）</w:t>
            </w:r>
          </w:p>
        </w:tc>
      </w:tr>
      <w:tr w14:paraId="73BA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</w:tcPr>
          <w:p w14:paraId="7F6C2AF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信息系统（Department of Information Systems）</w:t>
            </w:r>
          </w:p>
        </w:tc>
      </w:tr>
      <w:tr w14:paraId="6ABF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55CE69DA">
            <w:pP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工程学院（Faculty of Engineering）：</w:t>
            </w:r>
          </w:p>
        </w:tc>
      </w:tr>
      <w:tr w14:paraId="09118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5697652E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生物医学工程（Biomedical Engineering）</w:t>
            </w:r>
          </w:p>
        </w:tc>
      </w:tr>
      <w:tr w14:paraId="0F8A3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0" w:type="pct"/>
          </w:tcPr>
          <w:p w14:paraId="001061F2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化学与生物分子工程（Chemical &amp; Biomolecular Engineering）</w:t>
            </w:r>
          </w:p>
        </w:tc>
      </w:tr>
      <w:tr w14:paraId="2E3C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44C0A9B9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土木与环境工程（Civil&amp; Environment Engineering）</w:t>
            </w:r>
          </w:p>
        </w:tc>
      </w:tr>
      <w:tr w14:paraId="3393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505A4EF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电气与计算机工程（Electrical &amp; Computer Engineering）</w:t>
            </w:r>
          </w:p>
        </w:tc>
      </w:tr>
      <w:tr w14:paraId="7F35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35D31E14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工业与系统工程（Industrial &amp; Systems Engineering）</w:t>
            </w:r>
          </w:p>
        </w:tc>
      </w:tr>
      <w:tr w14:paraId="0793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49817C8B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材料科学与工程（Materials Science &amp; Engineering）</w:t>
            </w:r>
          </w:p>
        </w:tc>
      </w:tr>
      <w:tr w14:paraId="63E90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4B1AF2FF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机械工程（Mechanical Engineering）</w:t>
            </w:r>
          </w:p>
        </w:tc>
      </w:tr>
      <w:tr w14:paraId="4269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7E6D4E81">
            <w:pP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理学院 （Faculty of Science）：</w:t>
            </w:r>
          </w:p>
        </w:tc>
      </w:tr>
      <w:tr w14:paraId="51D2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67EEDE49">
            <w:pPr>
              <w:pStyle w:val="13"/>
              <w:spacing w:line="240" w:lineRule="auto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生物科学（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Biological Sciences）</w:t>
            </w:r>
          </w:p>
        </w:tc>
      </w:tr>
      <w:tr w14:paraId="3440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16437083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化学（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Chemistry）</w:t>
            </w:r>
          </w:p>
        </w:tc>
      </w:tr>
      <w:tr w14:paraId="2C742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18EF394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数学（Mathematics）</w:t>
            </w:r>
          </w:p>
        </w:tc>
      </w:tr>
      <w:tr w14:paraId="202E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7F2DEECA">
            <w:pP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配药学 (Pharmacy)</w:t>
            </w:r>
          </w:p>
        </w:tc>
      </w:tr>
      <w:tr w14:paraId="4295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3D9CC74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物理学（Physics）</w:t>
            </w:r>
          </w:p>
        </w:tc>
      </w:tr>
      <w:tr w14:paraId="0BAF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</w:tcPr>
          <w:p w14:paraId="7A0778BD">
            <w:pPr>
              <w:pStyle w:val="13"/>
              <w:spacing w:line="240" w:lineRule="auto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概率统计与应用（Statistics &amp; Applied Probability）</w:t>
            </w:r>
          </w:p>
        </w:tc>
      </w:tr>
    </w:tbl>
    <w:p w14:paraId="5C1817A5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8"/>
          <w:szCs w:val="28"/>
          <w:lang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b w:val="0"/>
          <w:bCs/>
          <w:sz w:val="28"/>
          <w:szCs w:val="28"/>
        </w:rPr>
        <w:t>南洋理工大学Nanyang Technological University (NTU)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4DD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0" w:type="auto"/>
          </w:tcPr>
          <w:p w14:paraId="23500E41">
            <w:pPr>
              <w:widowControl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工程学院 （College of Engineering）：</w:t>
            </w:r>
          </w:p>
        </w:tc>
      </w:tr>
      <w:tr w14:paraId="5C15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</w:tcPr>
          <w:p w14:paraId="777B852E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化学、化学工程与生物技术学院</w:t>
            </w:r>
          </w:p>
          <w:p w14:paraId="0D9E69FD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 xml:space="preserve">（School of Chemistry, Chemical Engineering and Biotechnology） </w:t>
            </w:r>
          </w:p>
        </w:tc>
      </w:tr>
      <w:tr w14:paraId="2FD3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</w:tcPr>
          <w:p w14:paraId="5CAB8CE3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土木与环境工程学院</w:t>
            </w:r>
          </w:p>
          <w:p w14:paraId="7A8A0EF4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（School of Civil and Environmental Engineering）</w:t>
            </w:r>
          </w:p>
        </w:tc>
      </w:tr>
      <w:tr w14:paraId="4EBB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</w:tcPr>
          <w:p w14:paraId="08C8E1BC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计算机与数据科学学院</w:t>
            </w:r>
          </w:p>
          <w:p w14:paraId="6C971ACC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(College of Computer and Data Science)</w:t>
            </w:r>
          </w:p>
        </w:tc>
      </w:tr>
      <w:tr w14:paraId="6DECA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 w14:paraId="2D917A6F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电机与电子工程学院</w:t>
            </w:r>
          </w:p>
          <w:p w14:paraId="2546873A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 xml:space="preserve">（School of Electrical and Electronic Engineering） </w:t>
            </w:r>
          </w:p>
        </w:tc>
      </w:tr>
      <w:tr w14:paraId="3026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</w:tcPr>
          <w:p w14:paraId="7A26A821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材料科学与工程学院</w:t>
            </w:r>
          </w:p>
          <w:p w14:paraId="30E37BD7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（School of Materials Science and Engineering）</w:t>
            </w:r>
          </w:p>
        </w:tc>
      </w:tr>
      <w:tr w14:paraId="3692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</w:tcPr>
          <w:p w14:paraId="7F114DC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机械与航空航天工程学院</w:t>
            </w:r>
          </w:p>
          <w:p w14:paraId="40B5414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（School of Mechanical and Aerospace Engineering）</w:t>
            </w:r>
          </w:p>
        </w:tc>
      </w:tr>
      <w:tr w14:paraId="2559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</w:tcPr>
          <w:p w14:paraId="2BFC2BCB">
            <w:pPr>
              <w:widowControl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理学院 （College of Science）：</w:t>
            </w:r>
          </w:p>
        </w:tc>
      </w:tr>
      <w:tr w14:paraId="418C8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</w:tcPr>
          <w:p w14:paraId="2DE1F6AB">
            <w:pPr>
              <w:widowControl/>
              <w:rPr>
                <w:rStyle w:val="9"/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亚洲环境学院（Asian School of Environment）</w:t>
            </w:r>
          </w:p>
        </w:tc>
      </w:tr>
      <w:tr w14:paraId="581CB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</w:tcPr>
          <w:p w14:paraId="4BFF1942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数理科学学院</w:t>
            </w:r>
          </w:p>
          <w:p w14:paraId="0F525F40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（School of Physical and Mathematical Sciences）</w:t>
            </w:r>
          </w:p>
        </w:tc>
      </w:tr>
      <w:tr w14:paraId="2E60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</w:tcPr>
          <w:p w14:paraId="7D884226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</w:rPr>
              <w:t>生物科学学院（School of Biological Sciences）</w:t>
            </w:r>
          </w:p>
        </w:tc>
      </w:tr>
    </w:tbl>
    <w:p w14:paraId="1FA5C5E3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u w:val="none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新加坡科技设计大学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u w:val="none"/>
        </w:rPr>
        <w:t>Singapore University of Technology and Design (SUTD)</w:t>
      </w:r>
    </w:p>
    <w:tbl>
      <w:tblPr>
        <w:tblStyle w:val="6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3B2016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 w14:paraId="1645BFFE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建筑与可持续设计（Architecture and Sustainable Design）(ASD)</w:t>
            </w:r>
          </w:p>
          <w:p w14:paraId="221FA963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"https://asd.sutd.edu.sg/phd-programme/"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https://asd.sutd.edu.sg/phd-programme/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 w14:paraId="6077D6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 w14:paraId="4EEC760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工程产品开发（Engineering Product Development）(EPD)：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"https://epd.sutd.edu.sg/education/graduate/epd-phd-programme/" </w:instrTex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https://epd.sutd.edu.sg/education/graduate/epd-phd-programme/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 w14:paraId="330ECEF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 w14:paraId="707D6F1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 xml:space="preserve">工程系统与设计（Engineering Systems and Design）(ESD) </w:t>
            </w:r>
          </w:p>
          <w:p w14:paraId="171C484F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"https://esd.sutd.edu.sg/academics/phd-programme/"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https://esd.sutd.edu.sg/academics/phd-programme/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 w14:paraId="3A392C5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</w:tcPr>
          <w:p w14:paraId="5A26085B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</w:rPr>
              <w:t>信息系统技术与设计（Information Systems Technology and Design）(ISTD)</w:t>
            </w:r>
          </w:p>
          <w:p w14:paraId="001B813A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"https://istd.sutd.edu.sg/phd/phd-overview/"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https://istd.sutd.edu.sg/phd/phd-overview/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 w14:paraId="27B021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 w14:paraId="3E66EE22">
            <w:p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  <w:lang w:val="en-SG"/>
              </w:rPr>
              <w:t xml:space="preserve">理科与数学（Science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and Math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  <w:lang w:val="en-SG"/>
              </w:rPr>
              <w:t>）</w:t>
            </w:r>
          </w:p>
          <w:p w14:paraId="0DCA5F21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yellow"/>
              </w:rPr>
            </w:pP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"https://smt.sutd.edu.sg/education/graduate/phd-program/" </w:instrTex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https://smt.sutd.edu.sg/education/graduate/phd-program/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</w:tbl>
    <w:p w14:paraId="367BDE9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三、项目详情</w:t>
      </w:r>
    </w:p>
    <w:p w14:paraId="0FAB7648">
      <w:pPr>
        <w:pStyle w:val="13"/>
        <w:spacing w:line="24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请参考以下网址获取项目详细信息：</w:t>
      </w:r>
    </w:p>
    <w:p w14:paraId="2F43854E">
      <w:pPr>
        <w:pStyle w:val="13"/>
        <w:jc w:val="both"/>
        <w:rPr>
          <w:rFonts w:hint="eastAsia" w:ascii="方正楷体_GB2312" w:hAnsi="方正楷体_GB2312" w:eastAsia="方正楷体_GB2312" w:cs="方正楷体_GB2312"/>
          <w:sz w:val="32"/>
          <w:szCs w:val="32"/>
          <w:lang w:val="en-SG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/>
        </w:rPr>
        <w:t>新加坡国立大学:</w:t>
      </w:r>
    </w:p>
    <w:p w14:paraId="1CE677DE">
      <w:pPr>
        <w:pStyle w:val="21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"https://www.nus.edu.sg/registrar/prospective-students/graduate/scholarship" </w:instrText>
      </w:r>
      <w:r>
        <w:rPr>
          <w:sz w:val="24"/>
          <w:szCs w:val="24"/>
        </w:rPr>
        <w:fldChar w:fldCharType="separate"/>
      </w:r>
      <w:r>
        <w:rPr>
          <w:rStyle w:val="10"/>
          <w:rFonts w:ascii="Arial" w:hAnsi="Arial" w:cs="Arial"/>
          <w:sz w:val="24"/>
          <w:szCs w:val="24"/>
        </w:rPr>
        <w:t>https://www.nus.edu.sg/registrar/prospective-students/graduate/scholarship</w:t>
      </w:r>
      <w:r>
        <w:rPr>
          <w:rStyle w:val="11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5D2CE532">
      <w:pPr>
        <w:pStyle w:val="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-SG"/>
        </w:rPr>
        <w:drawing>
          <wp:inline distT="0" distB="0" distL="0" distR="0">
            <wp:extent cx="1130300" cy="1130300"/>
            <wp:effectExtent l="0" t="0" r="12700" b="12700"/>
            <wp:docPr id="788907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0783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1700">
      <w:pPr>
        <w:pStyle w:val="13"/>
        <w:rPr>
          <w:rFonts w:hint="eastAsia" w:ascii="方正楷体_GB2312" w:hAnsi="方正楷体_GB2312" w:eastAsia="方正楷体_GB2312" w:cs="方正楷体_GB2312"/>
          <w:sz w:val="32"/>
          <w:szCs w:val="32"/>
          <w:lang w:val="en-SG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/>
        </w:rPr>
        <w:t>南洋理工大学:</w:t>
      </w:r>
    </w:p>
    <w:p w14:paraId="4A0683F8">
      <w:pPr>
        <w:pStyle w:val="13"/>
        <w:rPr>
          <w:rFonts w:ascii="Times New Roman" w:hAnsi="Times New Roman" w:eastAsia="华文宋体"/>
          <w:sz w:val="24"/>
          <w:szCs w:val="24"/>
          <w:lang w:val="en-SG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"https://www.ntu.edu.sg/admissions/graduate/financialmatters/scholarships/rss"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0"/>
          <w:rFonts w:ascii="Arial" w:hAnsi="Arial" w:cs="Arial"/>
          <w:sz w:val="24"/>
          <w:szCs w:val="24"/>
        </w:rPr>
        <w:t>https://www.ntu.edu.sg/admissions/graduate/financialmatters/scholarships/rss</w:t>
      </w:r>
      <w:r>
        <w:rPr>
          <w:rFonts w:ascii="Arial" w:hAnsi="Arial" w:cs="Arial"/>
          <w:sz w:val="24"/>
          <w:szCs w:val="24"/>
        </w:rPr>
        <w:fldChar w:fldCharType="end"/>
      </w:r>
    </w:p>
    <w:p w14:paraId="1F22396B">
      <w:pPr>
        <w:pStyle w:val="13"/>
        <w:jc w:val="both"/>
        <w:rPr>
          <w:rFonts w:asciiTheme="minorHAnsi" w:hAnsiTheme="minorHAnsi" w:cstheme="minorHAnsi"/>
          <w:lang w:val="en-SG"/>
        </w:rPr>
      </w:pPr>
      <w:r>
        <w:rPr>
          <w:rFonts w:eastAsia="Times New Roman"/>
        </w:rPr>
        <w:drawing>
          <wp:inline distT="0" distB="0" distL="0" distR="0">
            <wp:extent cx="1146810" cy="1146810"/>
            <wp:effectExtent l="0" t="0" r="15240" b="15240"/>
            <wp:docPr id="1" name="Picture 1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-cod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2B68">
      <w:pPr>
        <w:pStyle w:val="13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 w:eastAsia="zh-CN"/>
        </w:rPr>
        <w:t>（三）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SG"/>
        </w:rPr>
        <w:t>新加坡科技设计大学: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</w:t>
      </w:r>
    </w:p>
    <w:p w14:paraId="4345FAA4">
      <w:pPr>
        <w:jc w:val="left"/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</w:pPr>
      <w:r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  <w:fldChar w:fldCharType="begin"/>
      </w:r>
      <w:r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  <w:instrText xml:space="preserve"> HYPERLINK "https://www.sutd.edu.sg/Admissions/Graduate/PhD-Programmes/SUTD-PhD-Programme/Financial" </w:instrText>
      </w:r>
      <w:r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  <w:fldChar w:fldCharType="separate"/>
      </w:r>
      <w:r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  <w:t>https://www.sutd.edu.sg/Admissions/Graduate/PhD-Programmes/SUTD-PhD-Programme/Financial</w:t>
      </w:r>
      <w:r>
        <w:rPr>
          <w:rStyle w:val="11"/>
          <w:rFonts w:hint="eastAsia" w:ascii="Times New Roman" w:hAnsi="Times New Roman" w:eastAsia="华文宋体"/>
          <w:kern w:val="0"/>
          <w:sz w:val="28"/>
          <w:szCs w:val="28"/>
          <w:lang w:val="en-SG"/>
        </w:rPr>
        <w:fldChar w:fldCharType="end"/>
      </w:r>
    </w:p>
    <w:p w14:paraId="7549764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drawing>
          <wp:inline distT="0" distB="0" distL="0" distR="0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D862">
      <w:pPr>
        <w:spacing w:after="0" w:line="24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申请程序</w:t>
      </w:r>
    </w:p>
    <w:p w14:paraId="3EB50D3A">
      <w:pPr>
        <w:pStyle w:val="13"/>
        <w:spacing w:after="0" w:line="240" w:lineRule="auto"/>
        <w:ind w:firstLine="640" w:firstLineChars="200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请登录各院校及院系相关网站查询具体的申请条件。为确保申请顺利进行，请提前准备好以下材料并扫描成PDF文件（单个文件最大不超过5M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B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），以备在线申请时使用。注意，未完成的申请将不被处理或延迟处理。</w:t>
      </w:r>
    </w:p>
    <w:p w14:paraId="42C93898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本科和/或硕士阶段的成绩单及相关证书（需附有官方英文翻译）。</w:t>
      </w:r>
    </w:p>
    <w:p w14:paraId="3C8D06D8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托福或雅思成绩单</w:t>
      </w:r>
    </w:p>
    <w:p w14:paraId="094C6E54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GRE成绩单</w:t>
      </w:r>
    </w:p>
    <w:p w14:paraId="54314888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个人简历，获奖情况，发表作品和论文，个人简历网址链接等。（非必须）</w:t>
      </w:r>
    </w:p>
    <w:p w14:paraId="01B87635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可对你的学术能力及学术成果做出评价的3名推荐人</w:t>
      </w:r>
    </w:p>
    <w:p w14:paraId="1C9B78D7">
      <w:pPr>
        <w:pStyle w:val="13"/>
        <w:numPr>
          <w:ilvl w:val="0"/>
          <w:numId w:val="2"/>
        </w:numPr>
        <w:spacing w:after="0" w:line="24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身份证复印件或护照相关页复印件</w:t>
      </w:r>
    </w:p>
    <w:p w14:paraId="1377A2AF"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363" w:hanging="363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一份研究计划书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3"/>
        <w:gridCol w:w="2035"/>
      </w:tblGrid>
      <w:tr w14:paraId="1D45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vAlign w:val="center"/>
          </w:tcPr>
          <w:p w14:paraId="6FA8BE22">
            <w:pPr>
              <w:pStyle w:val="13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新加坡国立大学申请链接</w:t>
            </w:r>
          </w:p>
        </w:tc>
        <w:tc>
          <w:tcPr>
            <w:tcW w:w="1193" w:type="pct"/>
            <w:vMerge w:val="restart"/>
          </w:tcPr>
          <w:p w14:paraId="3792FEC9">
            <w:pPr>
              <w:pStyle w:val="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inline distT="0" distB="0" distL="0" distR="0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62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vAlign w:val="center"/>
          </w:tcPr>
          <w:p w14:paraId="033BDE99">
            <w:pPr>
              <w:pStyle w:val="13"/>
              <w:spacing w:line="240" w:lineRule="auto"/>
              <w:jc w:val="center"/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"https://inetapps.nus.edu.sg/GDA2/Home.aspx"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https://inetapps.nus.edu.sg/GDA2/Home.aspx</w:t>
            </w:r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93" w:type="pct"/>
            <w:vMerge w:val="continue"/>
          </w:tcPr>
          <w:p w14:paraId="2AD7584B">
            <w:pPr>
              <w:pStyle w:val="13"/>
              <w:jc w:val="both"/>
              <w:rPr>
                <w:rFonts w:asciiTheme="minorHAnsi" w:hAnsiTheme="minorHAnsi" w:cstheme="minorHAnsi"/>
              </w:rPr>
            </w:pPr>
          </w:p>
        </w:tc>
      </w:tr>
      <w:tr w14:paraId="3BFE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vAlign w:val="center"/>
          </w:tcPr>
          <w:p w14:paraId="4AC5A482">
            <w:pPr>
              <w:pStyle w:val="13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南洋理工大学申请链接</w:t>
            </w:r>
          </w:p>
        </w:tc>
        <w:tc>
          <w:tcPr>
            <w:tcW w:w="1193" w:type="pct"/>
            <w:vMerge w:val="restart"/>
          </w:tcPr>
          <w:p w14:paraId="1B44DDD4">
            <w:pPr>
              <w:pStyle w:val="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inline distT="0" distB="0" distL="0" distR="0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BE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vAlign w:val="center"/>
          </w:tcPr>
          <w:p w14:paraId="3A6E0C9F">
            <w:pPr>
              <w:pStyle w:val="13"/>
              <w:spacing w:line="240" w:lineRule="auto"/>
              <w:jc w:val="center"/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"https://venus.wis.ntu.edu.sg/GOAL/OnlineApplicationModule/frmOnlineApplication.ASPX"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https://venus.wis.ntu.edu.sg/GOAL/OnlineApplicationModule/frmOnlineApplication.ASPX</w:t>
            </w:r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193" w:type="pct"/>
            <w:vMerge w:val="continue"/>
          </w:tcPr>
          <w:p w14:paraId="2AE71285">
            <w:pPr>
              <w:pStyle w:val="13"/>
              <w:jc w:val="both"/>
              <w:rPr>
                <w:rFonts w:asciiTheme="minorHAnsi" w:hAnsiTheme="minorHAnsi" w:cstheme="minorHAnsi"/>
              </w:rPr>
            </w:pPr>
          </w:p>
        </w:tc>
      </w:tr>
      <w:tr w14:paraId="20D4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vAlign w:val="center"/>
          </w:tcPr>
          <w:p w14:paraId="05F301C8">
            <w:pPr>
              <w:pStyle w:val="13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新加坡科技设计大学申请链接</w:t>
            </w:r>
          </w:p>
        </w:tc>
        <w:tc>
          <w:tcPr>
            <w:tcW w:w="1193" w:type="pct"/>
            <w:vMerge w:val="restart"/>
          </w:tcPr>
          <w:p w14:paraId="569803BC">
            <w:pPr>
              <w:pStyle w:val="13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drawing>
                <wp:inline distT="0" distB="0" distL="0" distR="0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23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06" w:type="pct"/>
            <w:vAlign w:val="center"/>
          </w:tcPr>
          <w:p w14:paraId="08820A72">
            <w:pPr>
              <w:pStyle w:val="13"/>
              <w:spacing w:line="240" w:lineRule="auto"/>
              <w:jc w:val="center"/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bookmarkStart w:id="0" w:name="_Hlk495327700"/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begin"/>
            </w:r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instrText xml:space="preserve"> HYPERLINK "https://admissions.sutd.edu.sg/psp/CSADM1PRD/APPLICANT/HRMS/?cmd=login" </w:instrText>
            </w:r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https://admissions.sutd.edu.sg/psp/CSADM1PRD/APPLICANT/HRMS/?cmd=login</w:t>
            </w:r>
            <w:r>
              <w:rPr>
                <w:rStyle w:val="11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93" w:type="pct"/>
            <w:vMerge w:val="continue"/>
          </w:tcPr>
          <w:p w14:paraId="7FD76AA9">
            <w:pPr>
              <w:pStyle w:val="1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2A904B">
      <w:pPr>
        <w:pStyle w:val="13"/>
        <w:spacing w:line="24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如需申请多所大学，请登录各校的申请网站分别递交申请。</w:t>
      </w:r>
    </w:p>
    <w:p w14:paraId="341832A0">
      <w:pPr>
        <w:pStyle w:val="13"/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申请截止日期</w:t>
      </w:r>
    </w:p>
    <w:p w14:paraId="1F5AE192">
      <w:pPr>
        <w:pStyle w:val="13"/>
        <w:spacing w:line="240" w:lineRule="auto"/>
        <w:jc w:val="both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bookmarkStart w:id="1" w:name="_Hlk495327731"/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新加坡国立大学：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5536"/>
      </w:tblGrid>
      <w:tr w14:paraId="5A494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0DB1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2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3D8E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截止日期</w:t>
            </w:r>
          </w:p>
        </w:tc>
      </w:tr>
      <w:tr w14:paraId="3FBA7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C4DF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工程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85BE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2025年4月1日</w:t>
            </w:r>
          </w:p>
        </w:tc>
      </w:tr>
      <w:tr w14:paraId="68D66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873B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理学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3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CABC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2024年11月15日</w:t>
            </w:r>
          </w:p>
        </w:tc>
      </w:tr>
      <w:tr w14:paraId="54B88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E2BD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信息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101A">
            <w:pPr>
              <w:pStyle w:val="13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2024年12月15日</w:t>
            </w:r>
          </w:p>
        </w:tc>
      </w:tr>
    </w:tbl>
    <w:p w14:paraId="6812ED3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新加坡南洋理工大学：各课程申请截止不同，建议进入相关网页查询</w:t>
      </w:r>
    </w:p>
    <w:p w14:paraId="39243CEA">
      <w:pPr>
        <w:pStyle w:val="13"/>
        <w:spacing w:line="240" w:lineRule="auto"/>
        <w:jc w:val="both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新加坡科技设计大学：2025年3月31日</w:t>
      </w:r>
    </w:p>
    <w:bookmarkEnd w:id="1"/>
    <w:p w14:paraId="3E41AB3C">
      <w:pPr>
        <w:pStyle w:val="13"/>
        <w:spacing w:line="240" w:lineRule="auto"/>
        <w:jc w:val="both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初选通知</w:t>
      </w:r>
    </w:p>
    <w:p w14:paraId="1FB03534">
      <w:pPr>
        <w:pStyle w:val="13"/>
        <w:spacing w:line="24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进入初选的申请人将于202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年6月收到通知。</w:t>
      </w:r>
    </w:p>
    <w:p w14:paraId="00CF3E69">
      <w:pPr>
        <w:pStyle w:val="13"/>
        <w:spacing w:line="240" w:lineRule="auto"/>
        <w:jc w:val="both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七、其他事项</w:t>
      </w:r>
    </w:p>
    <w:p w14:paraId="44C9C628"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如果申请成功，奖学金获得者将签署一份同意书，同意遵守奖学金协议中的相关条款。本项目无服务期限。新加坡科技设计大学其他材料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详见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《SUTD_Graduate_Programme_Digital_Brochure》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sectPr>
      <w:headerReference r:id="rId5" w:type="default"/>
      <w:head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A55D549-62F0-4268-B698-DDECA3BBDB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B10D7C-E78F-4FAA-913C-A6045AD1F1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D038546-7C83-4452-892D-B204460BE6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BAA97CA-824E-4BEA-84D7-3D4BF0D438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DBE75C-0910-4DEA-8A66-1E0A3152AE73}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6" w:fontKey="{0FF4C440-8C5D-4D25-85E1-D8FE536E0A2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479B69C-14D4-4306-9E53-9A59B554E16C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8324CAB-299D-4F4D-A43F-BF5A2410EA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54C4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34E9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9507B"/>
    <w:multiLevelType w:val="multilevel"/>
    <w:tmpl w:val="1E6950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FD9FC7C"/>
    <w:multiLevelType w:val="singleLevel"/>
    <w:tmpl w:val="1FD9FC7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Mjg2NDFiZTQ0NmUzNjQ2ZjdiOWJhOGIxZDM4NTMifQ=="/>
  </w:docVars>
  <w:rsids>
    <w:rsidRoot w:val="00B438BD"/>
    <w:rsid w:val="00036207"/>
    <w:rsid w:val="0005056E"/>
    <w:rsid w:val="00097699"/>
    <w:rsid w:val="000B23D5"/>
    <w:rsid w:val="000F6082"/>
    <w:rsid w:val="00145CC7"/>
    <w:rsid w:val="00146DCC"/>
    <w:rsid w:val="001B136F"/>
    <w:rsid w:val="001C0242"/>
    <w:rsid w:val="00233EDA"/>
    <w:rsid w:val="0029393D"/>
    <w:rsid w:val="0031231C"/>
    <w:rsid w:val="00336960"/>
    <w:rsid w:val="00362E99"/>
    <w:rsid w:val="003A4510"/>
    <w:rsid w:val="00432339"/>
    <w:rsid w:val="004347BB"/>
    <w:rsid w:val="00534ECC"/>
    <w:rsid w:val="00572418"/>
    <w:rsid w:val="005824F6"/>
    <w:rsid w:val="0061712A"/>
    <w:rsid w:val="00617319"/>
    <w:rsid w:val="00662A9B"/>
    <w:rsid w:val="006A500C"/>
    <w:rsid w:val="006C1220"/>
    <w:rsid w:val="007256C9"/>
    <w:rsid w:val="00770C28"/>
    <w:rsid w:val="00825F3F"/>
    <w:rsid w:val="00876742"/>
    <w:rsid w:val="00895E90"/>
    <w:rsid w:val="008A0B2E"/>
    <w:rsid w:val="009428AD"/>
    <w:rsid w:val="009542CF"/>
    <w:rsid w:val="009E4601"/>
    <w:rsid w:val="00A46343"/>
    <w:rsid w:val="00A95420"/>
    <w:rsid w:val="00B37700"/>
    <w:rsid w:val="00B37F4E"/>
    <w:rsid w:val="00B40B86"/>
    <w:rsid w:val="00B438BD"/>
    <w:rsid w:val="00BC1139"/>
    <w:rsid w:val="00BE1FAF"/>
    <w:rsid w:val="00C75521"/>
    <w:rsid w:val="00C85889"/>
    <w:rsid w:val="00CB14C4"/>
    <w:rsid w:val="00CE3A16"/>
    <w:rsid w:val="00D86695"/>
    <w:rsid w:val="00D969DF"/>
    <w:rsid w:val="00DB7A82"/>
    <w:rsid w:val="00DF5B75"/>
    <w:rsid w:val="00E173E7"/>
    <w:rsid w:val="00E46E79"/>
    <w:rsid w:val="00EC4C6E"/>
    <w:rsid w:val="00ED530A"/>
    <w:rsid w:val="00F25BEE"/>
    <w:rsid w:val="00F329FB"/>
    <w:rsid w:val="00F352C2"/>
    <w:rsid w:val="00FD17DC"/>
    <w:rsid w:val="00FE76CA"/>
    <w:rsid w:val="06963E6C"/>
    <w:rsid w:val="11351688"/>
    <w:rsid w:val="1FF03F17"/>
    <w:rsid w:val="250B0882"/>
    <w:rsid w:val="26D03419"/>
    <w:rsid w:val="596B1FA4"/>
    <w:rsid w:val="5D7D1CE0"/>
    <w:rsid w:val="63646678"/>
    <w:rsid w:val="661E4903"/>
    <w:rsid w:val="7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widowControl/>
      <w:jc w:val="left"/>
    </w:pPr>
    <w:rPr>
      <w:kern w:val="0"/>
      <w:sz w:val="2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0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3">
    <w:name w:val="No Spacing1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8"/>
    <w:link w:val="2"/>
    <w:semiHidden/>
    <w:qFormat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9">
    <w:name w:val="Table Grid Light1"/>
    <w:basedOn w:val="6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Paragraph"/>
    <w:basedOn w:val="1"/>
    <w:qFormat/>
    <w:uiPriority w:val="99"/>
    <w:pPr>
      <w:ind w:left="720"/>
      <w:contextualSpacing/>
    </w:p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SG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01.png@01DB1FD4.F0C82D20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cid:836d3867-2119-4b8c-87a5-5de2ba509f23@icloud.com" TargetMode="Externa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cid:6C3DAB31-52C5-4AB7-AC2D-B4B3B2C4C160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1247</Words>
  <Characters>2869</Characters>
  <Lines>24</Lines>
  <Paragraphs>7</Paragraphs>
  <TotalTime>3</TotalTime>
  <ScaleCrop>false</ScaleCrop>
  <LinksUpToDate>false</LinksUpToDate>
  <CharactersWithSpaces>2983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2023-11-07T07:09:00Z</dcterms:created>
  <dc:creator>苏和</dc:creator>
  <cp:lastModifiedBy>亮子</cp:lastModifiedBy>
  <dcterms:modified xsi:type="dcterms:W3CDTF">2024-11-19T02:42:43Z</dcterms:modified>
  <dc:title>新加坡硕博连读奖学金项目简介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2022-11-07T03:49:59Z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  <property fmtid="{D5CDD505-2E9C-101B-9397-08002B2CF9AE}" pid="10" name="ICV">
    <vt:lpwstr>59EFA2ABBC9A491E83099CFEAD56438E_13</vt:lpwstr>
  </property>
</Properties>
</file>