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40"/>
          <w:szCs w:val="40"/>
          <w:shd w:val="clear" w:color="auto" w:fill="auto"/>
        </w:rPr>
      </w:pPr>
      <w:r>
        <w:rPr>
          <w:rFonts w:hint="eastAsia" w:ascii="微软雅黑" w:hAnsi="微软雅黑" w:eastAsia="微软雅黑" w:cs="微软雅黑"/>
          <w:b/>
          <w:bCs/>
          <w:sz w:val="40"/>
          <w:szCs w:val="40"/>
          <w:shd w:val="clear" w:color="auto" w:fill="auto"/>
        </w:rPr>
        <w:t>南京晓庄学院2022年公开招聘人才公告</w:t>
      </w:r>
    </w:p>
    <w:p>
      <w:pPr>
        <w:rPr>
          <w:shd w:val="clear" w:color="auto" w:fill="auto"/>
        </w:rPr>
      </w:pP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rPr>
      </w:pPr>
      <w:bookmarkStart w:id="0" w:name="1"/>
      <w:bookmarkEnd w:id="0"/>
      <w:r>
        <w:rPr>
          <w:rFonts w:hint="eastAsia" w:ascii="微软雅黑" w:hAnsi="微软雅黑" w:eastAsia="微软雅黑" w:cs="微软雅黑"/>
          <w:b/>
          <w:i w:val="0"/>
          <w:caps w:val="0"/>
          <w:color w:val="000000"/>
          <w:spacing w:val="0"/>
          <w:shd w:val="clear" w:color="auto" w:fill="auto"/>
          <w:lang w:eastAsia="zh-CN"/>
        </w:rPr>
        <w:t>一、</w:t>
      </w:r>
      <w:r>
        <w:rPr>
          <w:rFonts w:hint="eastAsia" w:ascii="微软雅黑" w:hAnsi="微软雅黑" w:eastAsia="微软雅黑" w:cs="微软雅黑"/>
          <w:b/>
          <w:i w:val="0"/>
          <w:caps w:val="0"/>
          <w:color w:val="000000"/>
          <w:spacing w:val="0"/>
          <w:shd w:val="clear" w:color="auto" w:fill="auto"/>
        </w:rPr>
        <w:t>学校简介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i w:val="0"/>
          <w:caps w:val="0"/>
          <w:color w:val="000000"/>
          <w:spacing w:val="0"/>
          <w:sz w:val="21"/>
          <w:szCs w:val="21"/>
          <w:shd w:val="clear" w:color="auto" w:fill="auto"/>
        </w:rPr>
      </w:pPr>
      <w:r>
        <w:rPr>
          <w:rFonts w:hint="eastAsia" w:ascii="微软雅黑" w:hAnsi="微软雅黑" w:eastAsia="微软雅黑" w:cs="微软雅黑"/>
          <w:i w:val="0"/>
          <w:caps w:val="0"/>
          <w:color w:val="000000"/>
          <w:spacing w:val="0"/>
          <w:sz w:val="22"/>
          <w:szCs w:val="22"/>
          <w:shd w:val="clear" w:color="auto" w:fill="auto"/>
        </w:rPr>
        <w:t>为更好地选拔优秀人才，优化师资结构，建设一流师范院校，南京晓庄学院2022年面向社会公开招聘150名列编制内管理的人才。根据《江苏省事业单位公</w:t>
      </w:r>
      <w:bookmarkStart w:id="7" w:name="_GoBack"/>
      <w:bookmarkEnd w:id="7"/>
      <w:r>
        <w:rPr>
          <w:rFonts w:hint="eastAsia" w:ascii="微软雅黑" w:hAnsi="微软雅黑" w:eastAsia="微软雅黑" w:cs="微软雅黑"/>
          <w:i w:val="0"/>
          <w:caps w:val="0"/>
          <w:color w:val="000000"/>
          <w:spacing w:val="0"/>
          <w:sz w:val="22"/>
          <w:szCs w:val="22"/>
          <w:shd w:val="clear" w:color="auto" w:fill="auto"/>
        </w:rPr>
        <w:t>开招聘人员办法》（苏办发﹝2020﹞9号）等规定，现将有关事项公告如下：</w:t>
      </w: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lang w:eastAsia="zh-CN"/>
        </w:rPr>
      </w:pPr>
      <w:bookmarkStart w:id="1" w:name="2"/>
      <w:bookmarkEnd w:id="1"/>
      <w:r>
        <w:rPr>
          <w:rFonts w:hint="eastAsia" w:ascii="微软雅黑" w:hAnsi="微软雅黑" w:eastAsia="微软雅黑" w:cs="微软雅黑"/>
          <w:b/>
          <w:i w:val="0"/>
          <w:caps w:val="0"/>
          <w:color w:val="000000"/>
          <w:spacing w:val="0"/>
          <w:shd w:val="clear" w:color="auto" w:fill="auto"/>
          <w:lang w:eastAsia="zh-CN"/>
        </w:rPr>
        <w:t>二、招聘岗位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本次招聘相关信息在南京市人力资源和社会保障局网（</w:t>
      </w:r>
      <w:r>
        <w:rPr>
          <w:rFonts w:hint="eastAsia" w:ascii="微软雅黑" w:hAnsi="微软雅黑" w:eastAsia="微软雅黑" w:cs="微软雅黑"/>
          <w:i w:val="0"/>
          <w:caps w:val="0"/>
          <w:color w:val="0033CC"/>
          <w:spacing w:val="0"/>
          <w:sz w:val="22"/>
          <w:szCs w:val="22"/>
          <w:u w:val="none"/>
          <w:shd w:val="clear" w:color="auto" w:fill="auto"/>
        </w:rPr>
        <w:fldChar w:fldCharType="begin"/>
      </w:r>
      <w:r>
        <w:rPr>
          <w:rFonts w:hint="eastAsia" w:ascii="微软雅黑" w:hAnsi="微软雅黑" w:eastAsia="微软雅黑" w:cs="微软雅黑"/>
          <w:i w:val="0"/>
          <w:caps w:val="0"/>
          <w:color w:val="0033CC"/>
          <w:spacing w:val="0"/>
          <w:sz w:val="22"/>
          <w:szCs w:val="22"/>
          <w:u w:val="none"/>
          <w:shd w:val="clear" w:color="auto" w:fill="auto"/>
        </w:rPr>
        <w:instrText xml:space="preserve"> HYPERLINK "http://rsj.nanjing.gov.cn/" \t "http://zhaopin.91boshi.net/html/njxzxy/_blank" </w:instrText>
      </w:r>
      <w:r>
        <w:rPr>
          <w:rFonts w:hint="eastAsia" w:ascii="微软雅黑" w:hAnsi="微软雅黑" w:eastAsia="微软雅黑" w:cs="微软雅黑"/>
          <w:i w:val="0"/>
          <w:caps w:val="0"/>
          <w:color w:val="0033CC"/>
          <w:spacing w:val="0"/>
          <w:sz w:val="22"/>
          <w:szCs w:val="22"/>
          <w:u w:val="none"/>
          <w:shd w:val="clear" w:color="auto" w:fill="auto"/>
        </w:rPr>
        <w:fldChar w:fldCharType="separate"/>
      </w:r>
      <w:r>
        <w:rPr>
          <w:rStyle w:val="7"/>
          <w:rFonts w:hint="eastAsia" w:ascii="微软雅黑" w:hAnsi="微软雅黑" w:eastAsia="微软雅黑" w:cs="微软雅黑"/>
          <w:i w:val="0"/>
          <w:caps w:val="0"/>
          <w:color w:val="0033CC"/>
          <w:spacing w:val="0"/>
          <w:sz w:val="22"/>
          <w:szCs w:val="22"/>
          <w:u w:val="none"/>
          <w:shd w:val="clear" w:color="auto" w:fill="auto"/>
        </w:rPr>
        <w:t>http://rsj.nanjing.gov.cn</w:t>
      </w:r>
      <w:r>
        <w:rPr>
          <w:rFonts w:hint="eastAsia" w:ascii="微软雅黑" w:hAnsi="微软雅黑" w:eastAsia="微软雅黑" w:cs="微软雅黑"/>
          <w:i w:val="0"/>
          <w:caps w:val="0"/>
          <w:color w:val="0033CC"/>
          <w:spacing w:val="0"/>
          <w:sz w:val="22"/>
          <w:szCs w:val="22"/>
          <w:u w:val="none"/>
          <w:shd w:val="clear" w:color="auto" w:fill="auto"/>
        </w:rPr>
        <w:fldChar w:fldCharType="end"/>
      </w:r>
      <w:r>
        <w:rPr>
          <w:rFonts w:hint="eastAsia" w:ascii="微软雅黑" w:hAnsi="微软雅黑" w:eastAsia="微软雅黑" w:cs="微软雅黑"/>
          <w:i w:val="0"/>
          <w:caps w:val="0"/>
          <w:color w:val="000000"/>
          <w:spacing w:val="0"/>
          <w:sz w:val="22"/>
          <w:szCs w:val="22"/>
          <w:shd w:val="clear" w:color="auto" w:fill="auto"/>
        </w:rPr>
        <w:t>）、南京晓庄学院网（</w:t>
      </w:r>
      <w:r>
        <w:rPr>
          <w:rFonts w:hint="eastAsia" w:ascii="微软雅黑" w:hAnsi="微软雅黑" w:eastAsia="微软雅黑" w:cs="微软雅黑"/>
          <w:i w:val="0"/>
          <w:caps w:val="0"/>
          <w:color w:val="0033CC"/>
          <w:spacing w:val="0"/>
          <w:sz w:val="22"/>
          <w:szCs w:val="22"/>
          <w:u w:val="none"/>
          <w:shd w:val="clear" w:color="auto" w:fill="auto"/>
        </w:rPr>
        <w:fldChar w:fldCharType="begin"/>
      </w:r>
      <w:r>
        <w:rPr>
          <w:rFonts w:hint="eastAsia" w:ascii="微软雅黑" w:hAnsi="微软雅黑" w:eastAsia="微软雅黑" w:cs="微软雅黑"/>
          <w:i w:val="0"/>
          <w:caps w:val="0"/>
          <w:color w:val="0033CC"/>
          <w:spacing w:val="0"/>
          <w:sz w:val="22"/>
          <w:szCs w:val="22"/>
          <w:u w:val="none"/>
          <w:shd w:val="clear" w:color="auto" w:fill="auto"/>
        </w:rPr>
        <w:instrText xml:space="preserve"> HYPERLINK "http://www.njxzc.edu.cn/" \t "http://zhaopin.91boshi.net/html/njxzxy/_blank" </w:instrText>
      </w:r>
      <w:r>
        <w:rPr>
          <w:rFonts w:hint="eastAsia" w:ascii="微软雅黑" w:hAnsi="微软雅黑" w:eastAsia="微软雅黑" w:cs="微软雅黑"/>
          <w:i w:val="0"/>
          <w:caps w:val="0"/>
          <w:color w:val="0033CC"/>
          <w:spacing w:val="0"/>
          <w:sz w:val="22"/>
          <w:szCs w:val="22"/>
          <w:u w:val="none"/>
          <w:shd w:val="clear" w:color="auto" w:fill="auto"/>
        </w:rPr>
        <w:fldChar w:fldCharType="separate"/>
      </w:r>
      <w:r>
        <w:rPr>
          <w:rStyle w:val="7"/>
          <w:rFonts w:hint="eastAsia" w:ascii="微软雅黑" w:hAnsi="微软雅黑" w:eastAsia="微软雅黑" w:cs="微软雅黑"/>
          <w:i w:val="0"/>
          <w:caps w:val="0"/>
          <w:color w:val="0033CC"/>
          <w:spacing w:val="0"/>
          <w:sz w:val="22"/>
          <w:szCs w:val="22"/>
          <w:u w:val="none"/>
          <w:shd w:val="clear" w:color="auto" w:fill="auto"/>
        </w:rPr>
        <w:t>www.njxzc.edu.cn</w:t>
      </w:r>
      <w:r>
        <w:rPr>
          <w:rFonts w:hint="eastAsia" w:ascii="微软雅黑" w:hAnsi="微软雅黑" w:eastAsia="微软雅黑" w:cs="微软雅黑"/>
          <w:i w:val="0"/>
          <w:caps w:val="0"/>
          <w:color w:val="0033CC"/>
          <w:spacing w:val="0"/>
          <w:sz w:val="22"/>
          <w:szCs w:val="22"/>
          <w:u w:val="none"/>
          <w:shd w:val="clear" w:color="auto" w:fill="auto"/>
        </w:rPr>
        <w:fldChar w:fldCharType="end"/>
      </w:r>
      <w:r>
        <w:rPr>
          <w:rFonts w:hint="eastAsia" w:ascii="微软雅黑" w:hAnsi="微软雅黑" w:eastAsia="微软雅黑" w:cs="微软雅黑"/>
          <w:i w:val="0"/>
          <w:caps w:val="0"/>
          <w:color w:val="000000"/>
          <w:spacing w:val="0"/>
          <w:sz w:val="22"/>
          <w:szCs w:val="22"/>
          <w:shd w:val="clear" w:color="auto" w:fill="auto"/>
        </w:rPr>
        <w:t>）发布，具体招聘岗位、数量、资格条件等详见《南京晓庄学院2022年公开招聘人才岗位信息表》（附件1,以下简称《岗位信息表》）。</w:t>
      </w:r>
    </w:p>
    <w:tbl>
      <w:tblPr>
        <w:tblStyle w:val="8"/>
        <w:tblW w:w="10804" w:type="dxa"/>
        <w:jc w:val="center"/>
        <w:tblCellSpacing w:w="7"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444"/>
        <w:gridCol w:w="612"/>
        <w:gridCol w:w="417"/>
        <w:gridCol w:w="447"/>
        <w:gridCol w:w="609"/>
        <w:gridCol w:w="442"/>
        <w:gridCol w:w="444"/>
        <w:gridCol w:w="1106"/>
        <w:gridCol w:w="1100"/>
        <w:gridCol w:w="454"/>
        <w:gridCol w:w="758"/>
        <w:gridCol w:w="895"/>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blHeader/>
          <w:tblCellSpacing w:w="7" w:type="dxa"/>
          <w:jc w:val="center"/>
        </w:trPr>
        <w:tc>
          <w:tcPr>
            <w:tcW w:w="10776" w:type="dxa"/>
            <w:gridSpan w:val="13"/>
            <w:tcBorders>
              <w:tl2br w:val="nil"/>
              <w:tr2bl w:val="nil"/>
            </w:tcBorders>
            <w:shd w:val="clear" w:color="auto" w:fill="FFFFFF" w:themeFill="background1"/>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b/>
                <w:color w:val="auto"/>
                <w:sz w:val="27"/>
                <w:szCs w:val="27"/>
                <w:shd w:val="clear" w:color="auto" w:fill="auto"/>
              </w:rPr>
            </w:pPr>
            <w:r>
              <w:rPr>
                <w:b/>
                <w:color w:val="auto"/>
                <w:sz w:val="27"/>
                <w:szCs w:val="27"/>
                <w:shd w:val="clear" w:color="auto" w:fill="auto"/>
              </w:rPr>
              <w:t>附件1：南京晓庄学院2022年公开招聘人才岗位信息表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60" w:hRule="atLeast"/>
          <w:tblHeader/>
          <w:tblCellSpacing w:w="7" w:type="dxa"/>
          <w:jc w:val="center"/>
        </w:trPr>
        <w:tc>
          <w:tcPr>
            <w:tcW w:w="423"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序号</w:t>
            </w:r>
          </w:p>
        </w:tc>
        <w:tc>
          <w:tcPr>
            <w:tcW w:w="598"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招聘</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单位</w:t>
            </w:r>
          </w:p>
        </w:tc>
        <w:tc>
          <w:tcPr>
            <w:tcW w:w="1459" w:type="dxa"/>
            <w:gridSpan w:val="3"/>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招聘岗位</w:t>
            </w:r>
          </w:p>
        </w:tc>
        <w:tc>
          <w:tcPr>
            <w:tcW w:w="428"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招聘</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人数</w:t>
            </w:r>
          </w:p>
        </w:tc>
        <w:tc>
          <w:tcPr>
            <w:tcW w:w="3090" w:type="dxa"/>
            <w:gridSpan w:val="4"/>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招聘条件</w:t>
            </w:r>
          </w:p>
        </w:tc>
        <w:tc>
          <w:tcPr>
            <w:tcW w:w="744"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考试形式和所占比例</w:t>
            </w:r>
          </w:p>
        </w:tc>
        <w:tc>
          <w:tcPr>
            <w:tcW w:w="881"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其他说明</w:t>
            </w:r>
          </w:p>
        </w:tc>
        <w:tc>
          <w:tcPr>
            <w:tcW w:w="3055" w:type="dxa"/>
            <w:vMerge w:val="restart"/>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政策咨询电话</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及报名邮箱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50" w:hRule="atLeast"/>
          <w:tblHeader/>
          <w:tblCellSpacing w:w="7" w:type="dxa"/>
          <w:jc w:val="center"/>
        </w:trPr>
        <w:tc>
          <w:tcPr>
            <w:tcW w:w="423"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c>
          <w:tcPr>
            <w:tcW w:w="598"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c>
          <w:tcPr>
            <w:tcW w:w="403"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岗位</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名称</w:t>
            </w:r>
          </w:p>
        </w:tc>
        <w:tc>
          <w:tcPr>
            <w:tcW w:w="433"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岗位</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类别</w:t>
            </w:r>
          </w:p>
        </w:tc>
        <w:tc>
          <w:tcPr>
            <w:tcW w:w="595"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岗位</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描述</w:t>
            </w:r>
          </w:p>
        </w:tc>
        <w:tc>
          <w:tcPr>
            <w:tcW w:w="428"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c>
          <w:tcPr>
            <w:tcW w:w="430"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学历</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学位</w:t>
            </w:r>
          </w:p>
        </w:tc>
        <w:tc>
          <w:tcPr>
            <w:tcW w:w="1092"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专业</w:t>
            </w:r>
          </w:p>
        </w:tc>
        <w:tc>
          <w:tcPr>
            <w:tcW w:w="1086"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其他条件</w:t>
            </w:r>
          </w:p>
        </w:tc>
        <w:tc>
          <w:tcPr>
            <w:tcW w:w="440"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招聘</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对象</w:t>
            </w:r>
          </w:p>
        </w:tc>
        <w:tc>
          <w:tcPr>
            <w:tcW w:w="744"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c>
          <w:tcPr>
            <w:tcW w:w="881"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c>
          <w:tcPr>
            <w:tcW w:w="3055" w:type="dxa"/>
            <w:vMerge w:val="continue"/>
            <w:tcBorders>
              <w:tl2br w:val="nil"/>
              <w:tr2bl w:val="nil"/>
            </w:tcBorders>
            <w:shd w:val="clear" w:color="auto" w:fill="FFFFFF" w:themeFill="background1"/>
            <w:vAlign w:val="center"/>
          </w:tcPr>
          <w:p>
            <w:pPr>
              <w:jc w:val="center"/>
              <w:rPr>
                <w:rFonts w:hint="eastAsia" w:ascii="宋体"/>
                <w:b/>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92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教师教育学院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教师1</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7</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学（教育学、教育学原理、教育哲学、教育社会学、高等教育学、比较教育学、课程与教学论、教育史、教师教育、教育伦理学、教育管理学、职业技术教育学、教育技术学），心理学（发展与教育心理学、基础心理学、应用心理学、认知心理学 心理统计学），生物医学工程（脑科学与学习科学）。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课程与教学论中，有中小学语数外教学经验者为佳。</w:t>
            </w:r>
          </w:p>
        </w:tc>
        <w:tc>
          <w:tcPr>
            <w:tcW w:w="3055"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王老师：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025-86178205</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447012697@qq.com；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李老师：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50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教师教育学院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教师2</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数学，英语，美术与书法。</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1.能承担小学教育专业《高等数学》等课程；  2.能承担小学教育专业手工或书法等课程。</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人才或者学科带头人为佳。</w:t>
            </w:r>
          </w:p>
        </w:tc>
        <w:tc>
          <w:tcPr>
            <w:tcW w:w="3055"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3196"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幼儿师范学院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6</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学（含教育学原理、学前教育学、特殊教育学、课程与教学论、教育史、比较教育学、高等教育学、职业技术教育学、教育技术学），心理学（含基础心理学、发展与教育心理学、应用心理学），公共卫生与预防医学(流行病与卫生统计学、少儿卫生与妇幼保健学、营养与食品卫生学)、公共管理学（社会医学与卫生事业管理、社会保障、教育经济与管理学），社会学，生物医学工程（学习科学）、科学技术史，哲学（含科学技术哲学、伦理学、美学），艺术学，历史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具有教授职称和相应专业较高的学术造诣，主持过省部级以上科研项目，教学科研能力突出，国家级或省级各类人才计划入选者或奖励获得者（排名前三）为佳。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袁老师：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025-86178806</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025-86178494</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邮箱：</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8217508@qq.com;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035"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4</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陶行知研究院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教育学，社会学，伦理学。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张老师：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13780964635</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zjzjky</w:t>
            </w:r>
            <w:r>
              <w:rPr>
                <w:rFonts w:hint="eastAsia" w:ascii="宋体" w:hAnsi="宋体" w:eastAsia="宋体" w:cs="宋体"/>
                <w:color w:val="auto"/>
                <w:kern w:val="0"/>
                <w:sz w:val="18"/>
                <w:szCs w:val="18"/>
                <w:shd w:val="clear" w:color="auto" w:fill="auto"/>
                <w:lang w:val="en-US" w:eastAsia="zh-CN" w:bidi="ar"/>
              </w:rPr>
              <w:t>@</w:t>
            </w:r>
            <w:r>
              <w:rPr>
                <w:rFonts w:ascii="宋体" w:hAnsi="宋体" w:eastAsia="宋体" w:cs="宋体"/>
                <w:color w:val="auto"/>
                <w:kern w:val="0"/>
                <w:sz w:val="18"/>
                <w:szCs w:val="18"/>
                <w:shd w:val="clear" w:color="auto" w:fill="auto"/>
                <w:lang w:val="en-US" w:eastAsia="zh-CN" w:bidi="ar"/>
              </w:rPr>
              <w:t>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68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心理健康研究院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心理学，社会学，教育学。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1.研究方向：应用心理学、发展与教育心理学、基础心理学、社会心理学等。</w:t>
            </w: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2.可以胜任儿童心理发展基本理论、学校心理健康教育、社会心理服务等领域的研究。</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具有较强的科研能力和丰富的科研成果者为佳；本科为心理学专业者为佳；具有从事青少年心理健康相关研究及实务、</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智库研究经验者为佳。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许老师：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025-86569200 </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723235554@qq.com;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6</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文学院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4</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中国语言文学，教育学。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教授或中小学正高级教师学历可放宽至硕士研究生。</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张老师：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025-86178356</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025-86178233</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hlxiaogezi@163.com;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81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7</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外国语学院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教师1</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4</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外国语言文学，翻译，新闻传播学，教育学。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本科与硕士阶段所学专业均为外国语言文学类。</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王老师：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025-86178236</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025-86178238</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284690372@qq.com;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15"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8</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外国语学院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教师2</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英语。</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具有正高级（包括中学）职称的，学历可放宽至本科。</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9</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新闻传播学院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教师1</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教育技术学。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教授学位可放宽至硕士。</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陈老师：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025-86569258    </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童老师：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025-86569139</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toto923@163.com;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新闻传播学院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教师2</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计算机科学与技术（人工智能、大数据方向）。</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11</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新闻传播学院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教师3</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新闻学，传播学或相关交叉学科。</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教授、具有正高职称的媒体行业人员学位可放宽至硕士。</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有海外学历背景者为佳；新闻传播学、广播电视编导、数字传媒、数字媒体艺术及相关专业。</w:t>
            </w:r>
          </w:p>
        </w:tc>
        <w:tc>
          <w:tcPr>
            <w:tcW w:w="3055"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20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12</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商学院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管理科学与工程，工商管理，公共管理，理论经济学，应用经济学。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有海外学习经历者为佳；具有较强的科研能力和丰富的科研成果者为佳。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赵老师: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025-86178247</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雍老师: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025-86178343</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619443521@qq.com;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44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13</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旅游与社会管理学院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理论经济学，应用经济学，工商管理，地理学（人文地理学、旅游地理学），历史学（世界史、中国近现代史），社会学，社会工作、公共管理（行政管理、公共管理、社会保障、社会医学与卫生事业管理），心理学，传播学，政治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政治学的研究方向：公共政策或社会政策；心理学研究方向：儿童心理学、教育发展心理学等。</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学科带头人或有海外学历背景博士为佳。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吴老师：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025-86178500</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025-86178503</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972133249@qq.com;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44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14</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马克思主义学院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哲学，政治学，马克思主义理论，中国史。</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中共党员，具有较强的科研能力和丰富的科研成果，近5年内主持过省部级及以上科研项目为佳。党史、党建专业为佳。中共党史（含党的学说和党的建设）专业为佳。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杭老师: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025-86178390  hb@njxzc.edu.cn</w:t>
            </w:r>
            <w:r>
              <w:rPr>
                <w:rFonts w:hint="eastAsia" w:ascii="宋体" w:hAnsi="宋体" w:eastAsia="宋体" w:cs="宋体"/>
                <w:color w:val="auto"/>
                <w:kern w:val="0"/>
                <w:sz w:val="18"/>
                <w:szCs w:val="18"/>
                <w:shd w:val="clear" w:color="auto" w:fill="auto"/>
                <w:lang w:val="en-US" w:eastAsia="zh-CN" w:bidi="ar"/>
              </w:rPr>
              <w:t>；njxzxy_zp@163.com</w:t>
            </w:r>
            <w:r>
              <w:rPr>
                <w:rFonts w:ascii="宋体" w:hAnsi="宋体" w:eastAsia="宋体" w:cs="宋体"/>
                <w:color w:val="auto"/>
                <w:kern w:val="0"/>
                <w:sz w:val="18"/>
                <w:szCs w:val="18"/>
                <w:shd w:val="clear" w:color="auto" w:fill="auto"/>
                <w:lang w:val="en-US" w:eastAsia="zh-CN" w:bidi="ar"/>
              </w:rPr>
              <w:t> </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朱老师: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025-86178392 zzw197849@163.com;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20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15</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信息工程学院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数学，统计学，计算机科学与技术，软件工程，信息与通信工程，机械工程（计算机方向），光学工程（计算机方向），仪器科学与技术（计算机方向），电子科学与技术，教育学（课程与教学论-数学方向)。</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赵老师：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025-86178252</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19521635@qq.com;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20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16</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电子工程学院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电气工程，控制科学与工程，信息与通信工程，电子科学与技术，计算机科学与技术，仪器科学与技术，交通运输工程，动力工程及工程热物理，机械工程，核科学与技术，光学工程，物理学。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主持省部级以上科研项目或重大横向课题、获得省部级以上教学成果奖或科技奖者为佳。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张老师：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025-86178496</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025-86178259</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602494387@qq.com;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17</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食品科学学院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生物学。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研究方向：生物资源利用、农业资源与环境、食品、农产品质量与安全等。</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有学术带头人背景为佳。</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周老师：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025-86178301</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025-86178311  </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zfibcas@163.com;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9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18</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环境科学学院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教师1</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化学，材料科学与工程。</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研究方向：有机化学、光电功能材料、复合材料或材料成型加工等。</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学术带头人或有海外学习经历为佳。</w:t>
            </w:r>
          </w:p>
        </w:tc>
        <w:tc>
          <w:tcPr>
            <w:tcW w:w="3055"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段老师：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025-86178261</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025-86178264</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duanhaibao4660</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@163.com;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2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19</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环境科学学院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教师2</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地理学。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研究方向：自然地理学、课程与教学论（地理学）、地理信息科学、摄影测量与遥感等。</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课程与教学论（地理学）有中学教学经历为佳。</w:t>
            </w:r>
          </w:p>
        </w:tc>
        <w:tc>
          <w:tcPr>
            <w:tcW w:w="3055"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2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20</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音乐学院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4</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音乐与舞蹈学（大提琴、乐队指挥、古筝、男高音或男中音、音乐学理论方向）。</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音乐学理论方向具有教授、副教授职称，近5年主持过省部级以上科研项目，取得系列高水平研究成果。</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吴老师：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025-86178218 </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418960335@qq.com;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21</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美术学院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美术学，设计学。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须具有教授职称。</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张老师：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025-86178371</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025-86178373</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984769511</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960"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22</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体育学院</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教育学，体育学，医学。</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具有教授职称且长期从事体育研究者学位可放宽至硕士。</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张老师：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025-86178360</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025-86178690</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zw5666@126.com;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681"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23</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发展规划处</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从事发展规划、数据统计、合作交流等管理工作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专业不限，高等教育管理和统计学等专业为佳。</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李老师：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025-86178519</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3487362199@qq.com;</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036" w:hRule="atLeast"/>
          <w:tblCellSpacing w:w="7" w:type="dxa"/>
          <w:jc w:val="center"/>
        </w:trPr>
        <w:tc>
          <w:tcPr>
            <w:tcW w:w="42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24</w:t>
            </w:r>
          </w:p>
        </w:tc>
        <w:tc>
          <w:tcPr>
            <w:tcW w:w="59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科研处(重点学科建设专项）</w:t>
            </w:r>
          </w:p>
        </w:tc>
        <w:tc>
          <w:tcPr>
            <w:tcW w:w="40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教师</w:t>
            </w:r>
          </w:p>
        </w:tc>
        <w:tc>
          <w:tcPr>
            <w:tcW w:w="43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专技岗</w:t>
            </w:r>
          </w:p>
        </w:tc>
        <w:tc>
          <w:tcPr>
            <w:tcW w:w="59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从事教学科研工作</w:t>
            </w:r>
          </w:p>
        </w:tc>
        <w:tc>
          <w:tcPr>
            <w:tcW w:w="42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38</w:t>
            </w:r>
          </w:p>
        </w:tc>
        <w:tc>
          <w:tcPr>
            <w:tcW w:w="43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博士研究生</w:t>
            </w:r>
          </w:p>
        </w:tc>
        <w:tc>
          <w:tcPr>
            <w:tcW w:w="109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教育学、心理学、中国语言文学、汉语国际教育、艺术、国际商务、新闻与传播、翻译、软件工程、环境科学与工程、电子科学与技术、电子信息工程、生物与医药。</w:t>
            </w:r>
          </w:p>
        </w:tc>
        <w:tc>
          <w:tcPr>
            <w:tcW w:w="108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应聘人员须有教授职称，且符合下列条件之一：</w:t>
            </w: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1.近5年主持完成过国家级科研项目1项及以上；</w:t>
            </w: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2.近5年主持完成过省部级科研项目2项及以上；</w:t>
            </w: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3.近5年获得过省部级及以上教学、科研二等奖及以上（排名第一）;</w:t>
            </w:r>
            <w:r>
              <w:rPr>
                <w:rFonts w:hint="eastAsia" w:ascii="微软雅黑" w:hAnsi="微软雅黑" w:eastAsia="微软雅黑" w:cs="微软雅黑"/>
                <w:color w:val="auto"/>
                <w:kern w:val="0"/>
                <w:sz w:val="18"/>
                <w:szCs w:val="18"/>
                <w:shd w:val="clear" w:color="auto" w:fill="auto"/>
                <w:lang w:val="en-US" w:eastAsia="zh-CN" w:bidi="ar"/>
              </w:rPr>
              <w:br w:type="textWrapping"/>
            </w:r>
            <w:r>
              <w:rPr>
                <w:rFonts w:hint="eastAsia" w:ascii="微软雅黑" w:hAnsi="微软雅黑" w:eastAsia="微软雅黑" w:cs="微软雅黑"/>
                <w:color w:val="auto"/>
                <w:kern w:val="0"/>
                <w:sz w:val="18"/>
                <w:szCs w:val="18"/>
                <w:shd w:val="clear" w:color="auto" w:fill="auto"/>
                <w:lang w:val="en-US" w:eastAsia="zh-CN" w:bidi="ar"/>
              </w:rPr>
              <w:t>4.近5年在（SCI、EI、SSCI、CSSCI、A&amp;HCI）以第一作者发表论文5篇及以上。</w:t>
            </w:r>
          </w:p>
        </w:tc>
        <w:tc>
          <w:tcPr>
            <w:tcW w:w="44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不限</w:t>
            </w:r>
          </w:p>
        </w:tc>
        <w:tc>
          <w:tcPr>
            <w:tcW w:w="744"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试讲60%，面试40%</w:t>
            </w:r>
          </w:p>
        </w:tc>
        <w:tc>
          <w:tcPr>
            <w:tcW w:w="88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根据学科（专业），安排至相关二级学院工作。</w:t>
            </w:r>
          </w:p>
        </w:tc>
        <w:tc>
          <w:tcPr>
            <w:tcW w:w="3055"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after="180" w:afterAutospacing="0"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江老师：</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025-86178337</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kyc@njxzc.edu.cn;</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njxzxy_zp@163.com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备注：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1.我校需求专业条件按《学位授予和人才培养学科目录》（2011）和《学位授予和人才培养学科目录》（2018）设置。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2.具有正高职称者学历学位可放宽至硕士研究生。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3.各学科专业岗位需求人数,可在总核定范围内根据实际应聘情况适当调整，并及时面向社会公布。</w:t>
      </w: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lang w:eastAsia="zh-CN"/>
        </w:rPr>
      </w:pPr>
      <w:bookmarkStart w:id="2" w:name="3"/>
      <w:bookmarkEnd w:id="2"/>
      <w:r>
        <w:rPr>
          <w:rFonts w:hint="eastAsia" w:ascii="微软雅黑" w:hAnsi="微软雅黑" w:eastAsia="微软雅黑" w:cs="微软雅黑"/>
          <w:b/>
          <w:i w:val="0"/>
          <w:caps w:val="0"/>
          <w:color w:val="000000"/>
          <w:spacing w:val="0"/>
          <w:shd w:val="clear" w:color="auto" w:fill="auto"/>
          <w:lang w:eastAsia="zh-CN"/>
        </w:rPr>
        <w:t>三、招聘条件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(一) 应聘人员应具备以下条件：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1.具有中华人民共和国国籍，遵守中华人民共和国宪法和法律，拥护中国共产党领导和社会主义制度，热爱教育事业。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2.品行端正，具有良好的团队协作精神，具备适应岗位要求的身体条件。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3.取得相应学历及学位。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4.年龄要求：博士研究生年龄不超过40周岁（1981年2月28日以后出生）；具有副高职称者年龄不超过45周岁(1976年2月28日以后出生)；紧缺专业且特别优秀者年龄可适当放宽。对年龄有其他要求的，以《岗位信息表》中注明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5.具备岗位要求的其他资格条件（详见《岗位信息表》）。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6.取得祖国大陆全日制普通高校学历的台湾地区学生和取得祖国大陆承认学历的其他台湾地区居民应聘时按国家和我省有关规定执行。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(二) 有下列情形之一的，不得应聘：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1.现役军人、普通高校在读非2022届毕业生。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2.应聘人员与事业单位工作人员有夫妻关系、直系血亲关系、三代以内旁系血亲关系、近姻亲及其他须回避的亲属关系的，不得应聘具有直接上下级领导关系的管理岗位，以及《事业单位人事管理回避规定》要求回避的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3.尚未解除纪律处分或者正在接受纪律审查的人员、刑事处罚期限未满或者涉嫌违法犯罪正在接受调查的人员。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4.国家和省另有规定不得应聘到事业单位有关岗位的人员。</w:t>
      </w: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lang w:eastAsia="zh-CN"/>
        </w:rPr>
      </w:pPr>
      <w:bookmarkStart w:id="3" w:name="4"/>
      <w:bookmarkEnd w:id="3"/>
      <w:r>
        <w:rPr>
          <w:rFonts w:hint="eastAsia" w:ascii="微软雅黑" w:hAnsi="微软雅黑" w:eastAsia="微软雅黑" w:cs="微软雅黑"/>
          <w:b/>
          <w:i w:val="0"/>
          <w:caps w:val="0"/>
          <w:color w:val="000000"/>
          <w:spacing w:val="0"/>
          <w:shd w:val="clear" w:color="auto" w:fill="auto"/>
          <w:lang w:eastAsia="zh-CN"/>
        </w:rPr>
        <w:t>四、招聘程序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(一) 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1.报名时间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本公告为2022年长期招聘公告。所有招聘岗位自公告发布之日起接受报名，学校根据各岗位报名情况，确定各期考核人选，适时启动考核程序。学校人事处将及时公示每期招聘结果，未招满的岗位报名有效期截至2022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2.报名方式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本次招聘采用网上报名的方式，报名者可直接将相关材料发送至</w:t>
      </w:r>
      <w:r>
        <w:rPr>
          <w:rFonts w:hint="eastAsia" w:ascii="微软雅黑" w:hAnsi="微软雅黑" w:eastAsia="微软雅黑" w:cs="微软雅黑"/>
          <w:b/>
          <w:i w:val="0"/>
          <w:caps w:val="0"/>
          <w:color w:val="000000"/>
          <w:spacing w:val="0"/>
          <w:sz w:val="22"/>
          <w:szCs w:val="22"/>
          <w:shd w:val="clear" w:color="auto" w:fill="auto"/>
        </w:rPr>
        <w:t>njxzxy_zp@163.com</w:t>
      </w:r>
      <w:r>
        <w:rPr>
          <w:rFonts w:hint="eastAsia" w:ascii="微软雅黑" w:hAnsi="微软雅黑" w:eastAsia="微软雅黑" w:cs="微软雅黑"/>
          <w:i w:val="0"/>
          <w:caps w:val="0"/>
          <w:color w:val="000000"/>
          <w:spacing w:val="0"/>
          <w:sz w:val="22"/>
          <w:szCs w:val="22"/>
          <w:shd w:val="clear" w:color="auto" w:fill="auto"/>
        </w:rPr>
        <w:t>和相应学院招聘邮箱（详见《岗位信息表》）。发送主题请以“所在单位/毕业学校+专业+学历（职称）+应聘岗位名称及编号+中国博士人才网”格式注明。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3.报名需提交的材料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①《南京晓庄学院人才应聘登记表》（见附件3）及个人详细简历（附配偶、子女等情况）；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②身份证或护照、各阶段（本科起）学历学位证书、各专业技术职务资格证书扫描件；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③本人教学与研究方向、科研项目、科研成果、科研奖励以及其他相关获奖证书的扫描件（论文需提供期刊封面页、目录页和论文起止页，著作需提供封面页、目录页和版权页，项目需提供立项书或结项书）；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④留学回国人员需提供由教育部留学服务中心的《国外学历学位认证书》扫描件；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⑤应届毕业生需提供所在院校出具的《毕业生双向选择就业推荐表》以及成绩单扫描件。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(二) 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学校对报名人员网上提交的材料进行初审，并通知初审通过人员来校进行资格复审和考核(具体时间地点以学院通知为准)。资格复审时须提供报名材料原件，复审完毕后返还原件，复印件留存。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报名人员应对提交材料的真实性负责，对弄虚作假者取消考核或聘用资格。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本次公开招聘不收报名费和考试费。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(三) 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本次招聘人才，采用简化程序、综合考核的方式，由学校根据公开招聘有关规定组织实施。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招聘单位以电话、短信或电子邮件等方式通知应聘人员考核时间和地点。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综合考核包括教学试讲和面试两个环节，视情采取线上或线下考核方式。教学试讲根据招聘岗位，确定一门专业课程(具体内容另行通知)，采用说课的方式进行；面试主要对应聘人员的科研水平、综合素养等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教学试讲和面试均采取百分制，成绩合格线均为60分，按照教学试讲占60%，面试占40%计算总成绩。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(四) 考察、体检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考核结束后，在合格人员中，根据总成绩按岗位招聘人数1:1的比例从高分到低分确定参加考察人员，由学校对其思想政治表现等进行考察。考察工作参照《江苏省公务员录用考察办法（试行）》执行。考察合格人员进行体检，体检标准参照《公务员录用体检通用标准（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(五) 公示、聘用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学校根据考核、考察和体检结果，研究确定拟聘用人员名单，并在南京市人力资源和社会保障局网、南京晓庄学院网进行为期7个工作日公示。公示内容包括招聘单位、岗位名称、拟聘用人员姓名、学历、专业、毕业院校、现工作或学习单位、招聘考试的各项成绩、总成绩、排名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经公示无异议的人员，经事业单位人事综合管理部门备案后，由学校为其办理有关聘用手续，与其签订聘用合同，约定试用期。试用期满考核合格，予以定岗定级。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i w:val="0"/>
          <w:caps w:val="0"/>
          <w:color w:val="000000"/>
          <w:spacing w:val="0"/>
          <w:sz w:val="21"/>
          <w:szCs w:val="21"/>
          <w:shd w:val="clear" w:color="auto" w:fill="auto"/>
        </w:rPr>
      </w:pPr>
      <w:r>
        <w:rPr>
          <w:rFonts w:hint="eastAsia" w:ascii="微软雅黑" w:hAnsi="微软雅黑" w:eastAsia="微软雅黑" w:cs="微软雅黑"/>
          <w:i w:val="0"/>
          <w:caps w:val="0"/>
          <w:color w:val="000000"/>
          <w:spacing w:val="0"/>
          <w:sz w:val="22"/>
          <w:szCs w:val="22"/>
          <w:shd w:val="clear" w:color="auto" w:fill="auto"/>
        </w:rPr>
        <w:t>因考察或体检不符合要求、拟聘人选明确放弃聘用以及其他原因导致拟聘岗位空缺的，可由学校在该岗位的考核合格人员中，按总成绩从高分到低分依次递补，并报事业单位人事综合管理部门备案。聘用备案后不再递补。</w:t>
      </w: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lang w:eastAsia="zh-CN"/>
        </w:rPr>
      </w:pPr>
      <w:bookmarkStart w:id="4" w:name="5"/>
      <w:bookmarkEnd w:id="4"/>
      <w:r>
        <w:rPr>
          <w:rFonts w:hint="eastAsia" w:ascii="微软雅黑" w:hAnsi="微软雅黑" w:eastAsia="微软雅黑" w:cs="微软雅黑"/>
          <w:b/>
          <w:i w:val="0"/>
          <w:caps w:val="0"/>
          <w:color w:val="000000"/>
          <w:spacing w:val="0"/>
          <w:shd w:val="clear" w:color="auto" w:fill="auto"/>
          <w:lang w:eastAsia="zh-CN"/>
        </w:rPr>
        <w:t>五、招聘纪律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应聘人员在招聘过程中或聘用后查实存在违纪违规行为的，按照《事业单位公开招聘违纪违规行为处理规定》（中华人民共和国人力资源和社会保障部第35号令），视具体情形和情节轻重，分别给予取消报考资格、取消考试成绩、不予聘用、记入诚信档案库等处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招聘单位和招聘工作人员有违纪违规行为的，按照《事业单位公开招聘违纪违规行为处理规定》（中华人民共和国人力资源和社会保障部第35号令）进行处理。招聘单位负责人员和公开招聘工作人员与应聘人员有夫妻关系、直系血亲关系等须回避的亲属关系的，或者有其他情形可能影响公开招聘公正性的，应当实行回避。</w:t>
      </w:r>
    </w:p>
    <w:p>
      <w:pPr>
        <w:pStyle w:val="4"/>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hint="eastAsia" w:ascii="微软雅黑" w:hAnsi="微软雅黑" w:eastAsia="微软雅黑" w:cs="微软雅黑"/>
          <w:b/>
          <w:i w:val="0"/>
          <w:caps w:val="0"/>
          <w:color w:val="000000"/>
          <w:spacing w:val="0"/>
          <w:shd w:val="clear" w:color="auto" w:fill="auto"/>
          <w:lang w:eastAsia="zh-CN"/>
        </w:rPr>
      </w:pPr>
      <w:bookmarkStart w:id="5" w:name="6"/>
      <w:bookmarkEnd w:id="5"/>
      <w:r>
        <w:rPr>
          <w:rFonts w:hint="eastAsia" w:ascii="微软雅黑" w:hAnsi="微软雅黑" w:eastAsia="微软雅黑" w:cs="微软雅黑"/>
          <w:b/>
          <w:i w:val="0"/>
          <w:caps w:val="0"/>
          <w:color w:val="000000"/>
          <w:spacing w:val="0"/>
          <w:shd w:val="clear" w:color="auto" w:fill="auto"/>
          <w:lang w:eastAsia="zh-CN"/>
        </w:rPr>
        <w:t>六、咨询监督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招聘单位咨询电话：详见附件1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南京晓庄学院监督电话：025-86178111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b/>
          <w:i w:val="0"/>
          <w:caps w:val="0"/>
          <w:color w:val="000000"/>
          <w:spacing w:val="0"/>
          <w:sz w:val="22"/>
          <w:szCs w:val="22"/>
          <w:shd w:val="clear" w:color="auto" w:fill="auto"/>
        </w:rPr>
        <w:t>附件下载：</w:t>
      </w:r>
    </w:p>
    <w:p>
      <w:pPr>
        <w:keepNext w:val="0"/>
        <w:keepLines w:val="0"/>
        <w:widowControl/>
        <w:suppressLineNumbers w:val="0"/>
        <w:spacing w:before="0" w:beforeAutospacing="0" w:after="0" w:afterAutospacing="0"/>
        <w:ind w:left="0" w:right="0"/>
        <w:rPr>
          <w:shd w:val="clear" w:color="auto" w:fill="auto"/>
        </w:rPr>
      </w:pPr>
      <w:r>
        <w:rPr>
          <w:rFonts w:hint="eastAsia" w:ascii="微软雅黑" w:hAnsi="微软雅黑" w:eastAsia="微软雅黑" w:cs="微软雅黑"/>
          <w:sz w:val="22"/>
          <w:szCs w:val="22"/>
          <w:shd w:val="clear" w:color="auto" w:fill="auto"/>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附件1：《</w:t>
      </w:r>
      <w:r>
        <w:rPr>
          <w:rFonts w:hint="eastAsia" w:ascii="微软雅黑" w:hAnsi="微软雅黑" w:eastAsia="微软雅黑" w:cs="微软雅黑"/>
          <w:i w:val="0"/>
          <w:caps w:val="0"/>
          <w:color w:val="0033CC"/>
          <w:spacing w:val="0"/>
          <w:sz w:val="22"/>
          <w:szCs w:val="22"/>
          <w:u w:val="none"/>
          <w:shd w:val="clear" w:color="auto" w:fill="auto"/>
        </w:rPr>
        <w:fldChar w:fldCharType="begin"/>
      </w:r>
      <w:r>
        <w:rPr>
          <w:rFonts w:hint="eastAsia" w:ascii="微软雅黑" w:hAnsi="微软雅黑" w:eastAsia="微软雅黑" w:cs="微软雅黑"/>
          <w:i w:val="0"/>
          <w:caps w:val="0"/>
          <w:color w:val="0033CC"/>
          <w:spacing w:val="0"/>
          <w:sz w:val="22"/>
          <w:szCs w:val="22"/>
          <w:u w:val="none"/>
          <w:shd w:val="clear" w:color="auto" w:fill="auto"/>
        </w:rPr>
        <w:instrText xml:space="preserve"> HYPERLINK "http://zhaopin.91boshi.net/html/njxzxy/" \l "2" </w:instrText>
      </w:r>
      <w:r>
        <w:rPr>
          <w:rFonts w:hint="eastAsia" w:ascii="微软雅黑" w:hAnsi="微软雅黑" w:eastAsia="微软雅黑" w:cs="微软雅黑"/>
          <w:i w:val="0"/>
          <w:caps w:val="0"/>
          <w:color w:val="0033CC"/>
          <w:spacing w:val="0"/>
          <w:sz w:val="22"/>
          <w:szCs w:val="22"/>
          <w:u w:val="none"/>
          <w:shd w:val="clear" w:color="auto" w:fill="auto"/>
        </w:rPr>
        <w:fldChar w:fldCharType="separate"/>
      </w:r>
      <w:r>
        <w:rPr>
          <w:rStyle w:val="7"/>
          <w:rFonts w:hint="eastAsia" w:ascii="微软雅黑" w:hAnsi="微软雅黑" w:eastAsia="微软雅黑" w:cs="微软雅黑"/>
          <w:i w:val="0"/>
          <w:caps w:val="0"/>
          <w:color w:val="0033CC"/>
          <w:spacing w:val="0"/>
          <w:sz w:val="22"/>
          <w:szCs w:val="22"/>
          <w:u w:val="none"/>
          <w:shd w:val="clear" w:color="auto" w:fill="auto"/>
        </w:rPr>
        <w:t>南京晓庄学院2022年公开招聘人才岗位信息表</w:t>
      </w:r>
      <w:r>
        <w:rPr>
          <w:rFonts w:hint="eastAsia" w:ascii="微软雅黑" w:hAnsi="微软雅黑" w:eastAsia="微软雅黑" w:cs="微软雅黑"/>
          <w:i w:val="0"/>
          <w:caps w:val="0"/>
          <w:color w:val="0033CC"/>
          <w:spacing w:val="0"/>
          <w:sz w:val="22"/>
          <w:szCs w:val="22"/>
          <w:u w:val="none"/>
          <w:shd w:val="clear" w:color="auto" w:fill="auto"/>
        </w:rPr>
        <w:fldChar w:fldCharType="end"/>
      </w:r>
      <w:r>
        <w:rPr>
          <w:rFonts w:hint="eastAsia" w:ascii="微软雅黑" w:hAnsi="微软雅黑" w:eastAsia="微软雅黑" w:cs="微软雅黑"/>
          <w:i w:val="0"/>
          <w:caps w:val="0"/>
          <w:color w:val="000000"/>
          <w:spacing w:val="0"/>
          <w:sz w:val="22"/>
          <w:szCs w:val="22"/>
          <w:shd w:val="clear" w:color="auto" w:fill="auto"/>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附件2：《</w:t>
      </w:r>
      <w:r>
        <w:rPr>
          <w:rFonts w:hint="eastAsia" w:ascii="微软雅黑" w:hAnsi="微软雅黑" w:eastAsia="微软雅黑" w:cs="微软雅黑"/>
          <w:i w:val="0"/>
          <w:caps w:val="0"/>
          <w:color w:val="0033CC"/>
          <w:spacing w:val="0"/>
          <w:sz w:val="22"/>
          <w:szCs w:val="22"/>
          <w:u w:val="none"/>
          <w:shd w:val="clear" w:color="auto" w:fill="auto"/>
        </w:rPr>
        <w:fldChar w:fldCharType="begin"/>
      </w:r>
      <w:r>
        <w:rPr>
          <w:rFonts w:hint="eastAsia" w:ascii="微软雅黑" w:hAnsi="微软雅黑" w:eastAsia="微软雅黑" w:cs="微软雅黑"/>
          <w:i w:val="0"/>
          <w:caps w:val="0"/>
          <w:color w:val="0033CC"/>
          <w:spacing w:val="0"/>
          <w:sz w:val="22"/>
          <w:szCs w:val="22"/>
          <w:u w:val="none"/>
          <w:shd w:val="clear" w:color="auto" w:fill="auto"/>
        </w:rPr>
        <w:instrText xml:space="preserve"> HYPERLINK "http://zhaopin.91boshi.net/html/njxzxy/" \l "f2" </w:instrText>
      </w:r>
      <w:r>
        <w:rPr>
          <w:rFonts w:hint="eastAsia" w:ascii="微软雅黑" w:hAnsi="微软雅黑" w:eastAsia="微软雅黑" w:cs="微软雅黑"/>
          <w:i w:val="0"/>
          <w:caps w:val="0"/>
          <w:color w:val="0033CC"/>
          <w:spacing w:val="0"/>
          <w:sz w:val="22"/>
          <w:szCs w:val="22"/>
          <w:u w:val="none"/>
          <w:shd w:val="clear" w:color="auto" w:fill="auto"/>
        </w:rPr>
        <w:fldChar w:fldCharType="separate"/>
      </w:r>
      <w:r>
        <w:rPr>
          <w:rStyle w:val="7"/>
          <w:rFonts w:hint="eastAsia" w:ascii="微软雅黑" w:hAnsi="微软雅黑" w:eastAsia="微软雅黑" w:cs="微软雅黑"/>
          <w:i w:val="0"/>
          <w:caps w:val="0"/>
          <w:color w:val="0033CC"/>
          <w:spacing w:val="0"/>
          <w:sz w:val="22"/>
          <w:szCs w:val="22"/>
          <w:u w:val="none"/>
          <w:shd w:val="clear" w:color="auto" w:fill="auto"/>
        </w:rPr>
        <w:t>南京晓庄学院人才引进分类及待遇</w:t>
      </w:r>
      <w:r>
        <w:rPr>
          <w:rFonts w:hint="eastAsia" w:ascii="微软雅黑" w:hAnsi="微软雅黑" w:eastAsia="微软雅黑" w:cs="微软雅黑"/>
          <w:i w:val="0"/>
          <w:caps w:val="0"/>
          <w:color w:val="0033CC"/>
          <w:spacing w:val="0"/>
          <w:sz w:val="22"/>
          <w:szCs w:val="22"/>
          <w:u w:val="none"/>
          <w:shd w:val="clear" w:color="auto" w:fill="auto"/>
        </w:rPr>
        <w:fldChar w:fldCharType="end"/>
      </w:r>
      <w:r>
        <w:rPr>
          <w:rFonts w:hint="eastAsia" w:ascii="微软雅黑" w:hAnsi="微软雅黑" w:eastAsia="微软雅黑" w:cs="微软雅黑"/>
          <w:i w:val="0"/>
          <w:caps w:val="0"/>
          <w:color w:val="000000"/>
          <w:spacing w:val="0"/>
          <w:sz w:val="22"/>
          <w:szCs w:val="22"/>
          <w:shd w:val="clear" w:color="auto" w:fill="auto"/>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i w:val="0"/>
          <w:caps w:val="0"/>
          <w:color w:val="000000"/>
          <w:spacing w:val="0"/>
          <w:sz w:val="22"/>
          <w:szCs w:val="22"/>
          <w:shd w:val="clear" w:color="auto" w:fill="auto"/>
        </w:rPr>
      </w:pPr>
      <w:r>
        <w:rPr>
          <w:rFonts w:hint="eastAsia" w:ascii="微软雅黑" w:hAnsi="微软雅黑" w:eastAsia="微软雅黑" w:cs="微软雅黑"/>
          <w:i w:val="0"/>
          <w:caps w:val="0"/>
          <w:color w:val="000000"/>
          <w:spacing w:val="0"/>
          <w:sz w:val="22"/>
          <w:szCs w:val="22"/>
          <w:shd w:val="clear" w:color="auto" w:fill="auto"/>
        </w:rPr>
        <w:t>附件3：《</w:t>
      </w:r>
      <w:r>
        <w:rPr>
          <w:rFonts w:hint="eastAsia" w:ascii="微软雅黑" w:hAnsi="微软雅黑" w:eastAsia="微软雅黑" w:cs="微软雅黑"/>
          <w:i w:val="0"/>
          <w:caps w:val="0"/>
          <w:color w:val="0033CC"/>
          <w:spacing w:val="0"/>
          <w:sz w:val="22"/>
          <w:szCs w:val="22"/>
          <w:u w:val="none"/>
          <w:shd w:val="clear" w:color="auto" w:fill="auto"/>
        </w:rPr>
        <w:fldChar w:fldCharType="begin"/>
      </w:r>
      <w:r>
        <w:rPr>
          <w:rFonts w:hint="eastAsia" w:ascii="微软雅黑" w:hAnsi="微软雅黑" w:eastAsia="微软雅黑" w:cs="微软雅黑"/>
          <w:i w:val="0"/>
          <w:caps w:val="0"/>
          <w:color w:val="0033CC"/>
          <w:spacing w:val="0"/>
          <w:sz w:val="22"/>
          <w:szCs w:val="22"/>
          <w:u w:val="none"/>
          <w:shd w:val="clear" w:color="auto" w:fill="auto"/>
        </w:rPr>
        <w:instrText xml:space="preserve"> HYPERLINK "http://zhaopin.91boshi.net/html/njxzxy/%E9%99%84%E4%BB%B63%EF%BC%9A%E5%8D%97%E4%BA%AC%E6%99%93%E5%BA%84%E5%AD%A6%E9%99%A2%E9%AB%98%E5%B1%82%E6%AC%A1%E4%BA%BA%E6%89%8D%E5%BA%94%E8%81%98%E7%99%BB%E8%AE%B0%E8%A1%A8.doc" </w:instrText>
      </w:r>
      <w:r>
        <w:rPr>
          <w:rFonts w:hint="eastAsia" w:ascii="微软雅黑" w:hAnsi="微软雅黑" w:eastAsia="微软雅黑" w:cs="微软雅黑"/>
          <w:i w:val="0"/>
          <w:caps w:val="0"/>
          <w:color w:val="0033CC"/>
          <w:spacing w:val="0"/>
          <w:sz w:val="22"/>
          <w:szCs w:val="22"/>
          <w:u w:val="none"/>
          <w:shd w:val="clear" w:color="auto" w:fill="auto"/>
        </w:rPr>
        <w:fldChar w:fldCharType="separate"/>
      </w:r>
      <w:r>
        <w:rPr>
          <w:rStyle w:val="7"/>
          <w:rFonts w:hint="eastAsia" w:ascii="微软雅黑" w:hAnsi="微软雅黑" w:eastAsia="微软雅黑" w:cs="微软雅黑"/>
          <w:i w:val="0"/>
          <w:caps w:val="0"/>
          <w:color w:val="0033CC"/>
          <w:spacing w:val="0"/>
          <w:sz w:val="22"/>
          <w:szCs w:val="22"/>
          <w:u w:val="none"/>
          <w:shd w:val="clear" w:color="auto" w:fill="auto"/>
        </w:rPr>
        <w:t>南京晓庄学院人才应聘登记表</w:t>
      </w:r>
      <w:r>
        <w:rPr>
          <w:rFonts w:hint="eastAsia" w:ascii="微软雅黑" w:hAnsi="微软雅黑" w:eastAsia="微软雅黑" w:cs="微软雅黑"/>
          <w:i w:val="0"/>
          <w:caps w:val="0"/>
          <w:color w:val="0033CC"/>
          <w:spacing w:val="0"/>
          <w:sz w:val="22"/>
          <w:szCs w:val="22"/>
          <w:u w:val="none"/>
          <w:shd w:val="clear" w:color="auto" w:fill="auto"/>
        </w:rPr>
        <w:fldChar w:fldCharType="end"/>
      </w:r>
      <w:r>
        <w:rPr>
          <w:rFonts w:hint="eastAsia" w:ascii="微软雅黑" w:hAnsi="微软雅黑" w:eastAsia="微软雅黑" w:cs="微软雅黑"/>
          <w:i w:val="0"/>
          <w:caps w:val="0"/>
          <w:color w:val="000000"/>
          <w:spacing w:val="0"/>
          <w:sz w:val="22"/>
          <w:szCs w:val="22"/>
          <w:shd w:val="clear" w:color="auto" w:fill="auto"/>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rPr>
          <w:rFonts w:hint="eastAsia" w:ascii="微软雅黑" w:hAnsi="微软雅黑" w:eastAsia="微软雅黑" w:cs="微软雅黑"/>
          <w:i w:val="0"/>
          <w:caps w:val="0"/>
          <w:color w:val="000000"/>
          <w:spacing w:val="0"/>
          <w:sz w:val="22"/>
          <w:szCs w:val="22"/>
          <w:shd w:val="clear" w:color="auto" w:fill="auto"/>
          <w:lang w:eastAsia="zh-CN"/>
        </w:rPr>
      </w:pPr>
      <w:r>
        <w:rPr>
          <w:rFonts w:hint="eastAsia" w:ascii="微软雅黑" w:hAnsi="微软雅黑" w:eastAsia="微软雅黑" w:cs="微软雅黑"/>
          <w:i w:val="0"/>
          <w:caps w:val="0"/>
          <w:color w:val="000000"/>
          <w:spacing w:val="0"/>
          <w:sz w:val="22"/>
          <w:szCs w:val="22"/>
          <w:shd w:val="clear" w:color="auto" w:fill="auto"/>
          <w:lang w:eastAsia="zh-CN"/>
        </w:rPr>
        <w:t>附件下载网址：</w:t>
      </w:r>
      <w:r>
        <w:rPr>
          <w:rFonts w:hint="eastAsia" w:ascii="微软雅黑" w:hAnsi="微软雅黑" w:eastAsia="微软雅黑" w:cs="微软雅黑"/>
          <w:i w:val="0"/>
          <w:caps w:val="0"/>
          <w:color w:val="000000"/>
          <w:spacing w:val="0"/>
          <w:sz w:val="22"/>
          <w:szCs w:val="22"/>
          <w:shd w:val="clear" w:color="auto" w:fill="auto"/>
          <w:lang w:eastAsia="zh-CN"/>
        </w:rPr>
        <w:fldChar w:fldCharType="begin"/>
      </w:r>
      <w:r>
        <w:rPr>
          <w:rFonts w:hint="eastAsia" w:ascii="微软雅黑" w:hAnsi="微软雅黑" w:eastAsia="微软雅黑" w:cs="微软雅黑"/>
          <w:i w:val="0"/>
          <w:caps w:val="0"/>
          <w:color w:val="000000"/>
          <w:spacing w:val="0"/>
          <w:sz w:val="22"/>
          <w:szCs w:val="22"/>
          <w:shd w:val="clear" w:color="auto" w:fill="auto"/>
          <w:lang w:eastAsia="zh-CN"/>
        </w:rPr>
        <w:instrText xml:space="preserve"> HYPERLINK "http://zhaopin.91boshi.net/html/njxzxy/" </w:instrText>
      </w:r>
      <w:r>
        <w:rPr>
          <w:rFonts w:hint="eastAsia" w:ascii="微软雅黑" w:hAnsi="微软雅黑" w:eastAsia="微软雅黑" w:cs="微软雅黑"/>
          <w:i w:val="0"/>
          <w:caps w:val="0"/>
          <w:color w:val="000000"/>
          <w:spacing w:val="0"/>
          <w:sz w:val="22"/>
          <w:szCs w:val="22"/>
          <w:shd w:val="clear" w:color="auto" w:fill="auto"/>
          <w:lang w:eastAsia="zh-CN"/>
        </w:rPr>
        <w:fldChar w:fldCharType="separate"/>
      </w:r>
      <w:r>
        <w:rPr>
          <w:rStyle w:val="7"/>
          <w:rFonts w:hint="eastAsia" w:ascii="微软雅黑" w:hAnsi="微软雅黑" w:eastAsia="微软雅黑" w:cs="微软雅黑"/>
          <w:i w:val="0"/>
          <w:caps w:val="0"/>
          <w:spacing w:val="0"/>
          <w:sz w:val="22"/>
          <w:szCs w:val="22"/>
          <w:shd w:val="clear" w:color="auto" w:fill="auto"/>
          <w:lang w:eastAsia="zh-CN"/>
        </w:rPr>
        <w:t>http://zhaopin.91boshi.net/html/njxzxy/</w:t>
      </w:r>
      <w:r>
        <w:rPr>
          <w:rFonts w:hint="eastAsia" w:ascii="微软雅黑" w:hAnsi="微软雅黑" w:eastAsia="微软雅黑" w:cs="微软雅黑"/>
          <w:i w:val="0"/>
          <w:caps w:val="0"/>
          <w:color w:val="000000"/>
          <w:spacing w:val="0"/>
          <w:sz w:val="22"/>
          <w:szCs w:val="22"/>
          <w:shd w:val="clear" w:color="auto" w:fill="auto"/>
          <w:lang w:eastAsia="zh-CN"/>
        </w:rPr>
        <w:fldChar w:fldCharType="end"/>
      </w:r>
    </w:p>
    <w:tbl>
      <w:tblPr>
        <w:tblStyle w:val="8"/>
        <w:tblW w:w="10236" w:type="dxa"/>
        <w:jc w:val="center"/>
        <w:tblCellSpacing w:w="7"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15" w:type="dxa"/>
          <w:left w:w="15" w:type="dxa"/>
          <w:bottom w:w="15" w:type="dxa"/>
          <w:right w:w="15" w:type="dxa"/>
        </w:tblCellMar>
      </w:tblPr>
      <w:tblGrid>
        <w:gridCol w:w="801"/>
        <w:gridCol w:w="1682"/>
        <w:gridCol w:w="1635"/>
        <w:gridCol w:w="1016"/>
        <w:gridCol w:w="1550"/>
        <w:gridCol w:w="2977"/>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PrEx>
        <w:trPr>
          <w:tblHeader/>
          <w:tblCellSpacing w:w="7" w:type="dxa"/>
          <w:jc w:val="center"/>
        </w:trPr>
        <w:tc>
          <w:tcPr>
            <w:tcW w:w="10208" w:type="dxa"/>
            <w:gridSpan w:val="7"/>
            <w:tcBorders>
              <w:tl2br w:val="nil"/>
              <w:tr2bl w:val="nil"/>
            </w:tcBorders>
            <w:shd w:val="clear" w:color="auto" w:fill="FFFFFF" w:themeFill="background1"/>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b/>
                <w:color w:val="auto"/>
                <w:sz w:val="27"/>
                <w:szCs w:val="27"/>
                <w:shd w:val="clear" w:color="auto" w:fill="auto"/>
              </w:rPr>
            </w:pPr>
            <w:bookmarkStart w:id="6" w:name="f2"/>
            <w:bookmarkEnd w:id="6"/>
            <w:r>
              <w:rPr>
                <w:b/>
                <w:color w:val="auto"/>
                <w:sz w:val="27"/>
                <w:szCs w:val="27"/>
                <w:shd w:val="clear" w:color="auto" w:fill="auto"/>
              </w:rPr>
              <w:t>附件2：南京晓庄学院人才引进分类及待遇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Header/>
          <w:tblCellSpacing w:w="7" w:type="dxa"/>
          <w:jc w:val="center"/>
        </w:trPr>
        <w:tc>
          <w:tcPr>
            <w:tcW w:w="2462" w:type="dxa"/>
            <w:gridSpan w:val="2"/>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人才类别待遇</w:t>
            </w:r>
          </w:p>
        </w:tc>
        <w:tc>
          <w:tcPr>
            <w:tcW w:w="1621"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购房补贴</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（万元）</w:t>
            </w:r>
          </w:p>
        </w:tc>
        <w:tc>
          <w:tcPr>
            <w:tcW w:w="1002"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安家费</w:t>
            </w:r>
            <w:r>
              <w:rPr>
                <w:rFonts w:ascii="宋体" w:hAnsi="宋体" w:eastAsia="宋体" w:cs="宋体"/>
                <w:b/>
                <w:color w:val="auto"/>
                <w:kern w:val="0"/>
                <w:sz w:val="24"/>
                <w:szCs w:val="24"/>
                <w:shd w:val="clear" w:color="auto" w:fill="auto"/>
                <w:lang w:val="en-US" w:eastAsia="zh-CN" w:bidi="ar"/>
              </w:rPr>
              <w:br w:type="textWrapping"/>
            </w:r>
            <w:r>
              <w:rPr>
                <w:rFonts w:ascii="宋体" w:hAnsi="宋体" w:eastAsia="宋体" w:cs="宋体"/>
                <w:b/>
                <w:color w:val="auto"/>
                <w:kern w:val="0"/>
                <w:sz w:val="24"/>
                <w:szCs w:val="24"/>
                <w:shd w:val="clear" w:color="auto" w:fill="auto"/>
                <w:lang w:val="en-US" w:eastAsia="zh-CN" w:bidi="ar"/>
              </w:rPr>
              <w:t>（万元）</w:t>
            </w:r>
          </w:p>
        </w:tc>
        <w:tc>
          <w:tcPr>
            <w:tcW w:w="1536" w:type="dxa"/>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科研启动费（万元）</w:t>
            </w:r>
          </w:p>
        </w:tc>
        <w:tc>
          <w:tcPr>
            <w:tcW w:w="3531" w:type="dxa"/>
            <w:gridSpan w:val="2"/>
            <w:tcBorders>
              <w:tl2br w:val="nil"/>
              <w:tr2bl w:val="nil"/>
            </w:tcBorders>
            <w:shd w:val="clear" w:color="auto" w:fill="FFFFFF" w:themeFill="background1"/>
            <w:vAlign w:val="center"/>
          </w:tcPr>
          <w:p>
            <w:pPr>
              <w:keepNext w:val="0"/>
              <w:keepLines w:val="0"/>
              <w:widowControl/>
              <w:suppressLineNumbers w:val="0"/>
              <w:spacing w:line="300" w:lineRule="atLeast"/>
              <w:jc w:val="center"/>
              <w:rPr>
                <w:b/>
                <w:color w:val="auto"/>
                <w:sz w:val="24"/>
                <w:szCs w:val="24"/>
                <w:shd w:val="clear" w:color="auto" w:fill="auto"/>
              </w:rPr>
            </w:pPr>
            <w:r>
              <w:rPr>
                <w:rFonts w:ascii="宋体" w:hAnsi="宋体" w:eastAsia="宋体" w:cs="宋体"/>
                <w:b/>
                <w:color w:val="auto"/>
                <w:kern w:val="0"/>
                <w:sz w:val="24"/>
                <w:szCs w:val="24"/>
                <w:shd w:val="clear" w:color="auto" w:fill="auto"/>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2462"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第一</w:t>
            </w:r>
            <w:r>
              <w:rPr>
                <w:rFonts w:hint="eastAsia" w:ascii="宋体" w:hAnsi="宋体" w:eastAsia="宋体" w:cs="宋体"/>
                <w:color w:val="auto"/>
                <w:kern w:val="0"/>
                <w:sz w:val="18"/>
                <w:szCs w:val="18"/>
                <w:shd w:val="clear" w:color="auto" w:fill="auto"/>
                <w:lang w:val="en-US" w:eastAsia="zh-CN" w:bidi="ar"/>
              </w:rPr>
              <w:t>类</w:t>
            </w:r>
            <w:r>
              <w:rPr>
                <w:rFonts w:ascii="宋体" w:hAnsi="宋体" w:eastAsia="宋体" w:cs="宋体"/>
                <w:color w:val="auto"/>
                <w:kern w:val="0"/>
                <w:sz w:val="18"/>
                <w:szCs w:val="18"/>
                <w:shd w:val="clear" w:color="auto" w:fill="auto"/>
                <w:lang w:val="en-US" w:eastAsia="zh-CN" w:bidi="ar"/>
              </w:rPr>
              <w:t>人才</w:t>
            </w:r>
          </w:p>
        </w:tc>
        <w:tc>
          <w:tcPr>
            <w:tcW w:w="4187" w:type="dxa"/>
            <w:gridSpan w:val="3"/>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特别支持，协商解决</w:t>
            </w:r>
          </w:p>
        </w:tc>
        <w:tc>
          <w:tcPr>
            <w:tcW w:w="2963"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学校决定</w:t>
            </w:r>
          </w:p>
        </w:tc>
        <w:tc>
          <w:tcPr>
            <w:tcW w:w="554" w:type="dxa"/>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2462"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第二</w:t>
            </w:r>
            <w:r>
              <w:rPr>
                <w:rFonts w:hint="eastAsia" w:ascii="宋体" w:hAnsi="宋体" w:eastAsia="宋体" w:cs="宋体"/>
                <w:color w:val="auto"/>
                <w:kern w:val="0"/>
                <w:sz w:val="18"/>
                <w:szCs w:val="18"/>
                <w:shd w:val="clear" w:color="auto" w:fill="auto"/>
                <w:lang w:val="en-US" w:eastAsia="zh-CN" w:bidi="ar"/>
              </w:rPr>
              <w:t>类</w:t>
            </w:r>
            <w:r>
              <w:rPr>
                <w:rFonts w:ascii="宋体" w:hAnsi="宋体" w:eastAsia="宋体" w:cs="宋体"/>
                <w:color w:val="auto"/>
                <w:kern w:val="0"/>
                <w:sz w:val="18"/>
                <w:szCs w:val="18"/>
                <w:shd w:val="clear" w:color="auto" w:fill="auto"/>
                <w:lang w:val="en-US" w:eastAsia="zh-CN" w:bidi="ar"/>
              </w:rPr>
              <w:t>人才</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300-450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150-400</w:t>
            </w:r>
          </w:p>
        </w:tc>
        <w:tc>
          <w:tcPr>
            <w:tcW w:w="3531"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提供100平方米以上的周转房一套，用于引进初期的周转使用，若房源紧缺，提供一年租房补贴。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2462"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第三</w:t>
            </w:r>
            <w:r>
              <w:rPr>
                <w:rFonts w:hint="eastAsia" w:ascii="宋体" w:hAnsi="宋体" w:eastAsia="宋体" w:cs="宋体"/>
                <w:color w:val="auto"/>
                <w:kern w:val="0"/>
                <w:sz w:val="18"/>
                <w:szCs w:val="18"/>
                <w:shd w:val="clear" w:color="auto" w:fill="auto"/>
                <w:lang w:val="en-US" w:eastAsia="zh-CN" w:bidi="ar"/>
              </w:rPr>
              <w:t>类</w:t>
            </w:r>
            <w:r>
              <w:rPr>
                <w:rFonts w:ascii="宋体" w:hAnsi="宋体" w:eastAsia="宋体" w:cs="宋体"/>
                <w:color w:val="auto"/>
                <w:kern w:val="0"/>
                <w:sz w:val="18"/>
                <w:szCs w:val="18"/>
                <w:shd w:val="clear" w:color="auto" w:fill="auto"/>
                <w:lang w:val="en-US" w:eastAsia="zh-CN" w:bidi="ar"/>
              </w:rPr>
              <w:t>人才</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150-270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100-200</w:t>
            </w:r>
          </w:p>
        </w:tc>
        <w:tc>
          <w:tcPr>
            <w:tcW w:w="3531"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提供100平方米以上的周转房一套，用于引进初期的周转使用，若房源紧缺，提供一年租房补贴。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2462"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第四</w:t>
            </w:r>
            <w:r>
              <w:rPr>
                <w:rFonts w:hint="eastAsia" w:ascii="宋体" w:hAnsi="宋体" w:eastAsia="宋体" w:cs="宋体"/>
                <w:color w:val="auto"/>
                <w:kern w:val="0"/>
                <w:sz w:val="18"/>
                <w:szCs w:val="18"/>
                <w:shd w:val="clear" w:color="auto" w:fill="auto"/>
                <w:lang w:val="en-US" w:eastAsia="zh-CN" w:bidi="ar"/>
              </w:rPr>
              <w:t>类</w:t>
            </w:r>
            <w:r>
              <w:rPr>
                <w:rFonts w:ascii="宋体" w:hAnsi="宋体" w:eastAsia="宋体" w:cs="宋体"/>
                <w:color w:val="auto"/>
                <w:kern w:val="0"/>
                <w:sz w:val="18"/>
                <w:szCs w:val="18"/>
                <w:shd w:val="clear" w:color="auto" w:fill="auto"/>
                <w:lang w:val="en-US" w:eastAsia="zh-CN" w:bidi="ar"/>
              </w:rPr>
              <w:t>人才</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100-180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50-100</w:t>
            </w:r>
          </w:p>
        </w:tc>
        <w:tc>
          <w:tcPr>
            <w:tcW w:w="3531" w:type="dxa"/>
            <w:gridSpan w:val="2"/>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提供80平方米以上的住房一套，用于引进初期的周转使用，若房源紧缺，提供一年租房补贴。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五</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优秀人才</w:t>
            </w: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学科专业建设紧缺急需的教授、学科带头人</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60-140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30-80</w:t>
            </w:r>
          </w:p>
        </w:tc>
        <w:tc>
          <w:tcPr>
            <w:tcW w:w="3531" w:type="dxa"/>
            <w:gridSpan w:val="2"/>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提供周转房一套或单间宿舍，若房源紧缺，提供一年租房补贴。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海外优秀博士</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25-60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10-20</w:t>
            </w:r>
          </w:p>
        </w:tc>
        <w:tc>
          <w:tcPr>
            <w:tcW w:w="3531" w:type="dxa"/>
            <w:gridSpan w:val="2"/>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优秀博士Ⅰ</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30-60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15-40</w:t>
            </w:r>
          </w:p>
        </w:tc>
        <w:tc>
          <w:tcPr>
            <w:tcW w:w="3531" w:type="dxa"/>
            <w:gridSpan w:val="2"/>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六</w:t>
            </w:r>
            <w:r>
              <w:rPr>
                <w:rFonts w:ascii="宋体" w:hAnsi="宋体" w:eastAsia="宋体" w:cs="宋体"/>
                <w:color w:val="auto"/>
                <w:kern w:val="0"/>
                <w:sz w:val="18"/>
                <w:szCs w:val="18"/>
                <w:shd w:val="clear" w:color="auto" w:fill="auto"/>
                <w:lang w:val="en-US" w:eastAsia="zh-CN" w:bidi="ar"/>
              </w:rPr>
              <w:br w:type="textWrapping"/>
            </w:r>
            <w:r>
              <w:rPr>
                <w:rFonts w:ascii="宋体" w:hAnsi="宋体" w:eastAsia="宋体" w:cs="宋体"/>
                <w:color w:val="auto"/>
                <w:kern w:val="0"/>
                <w:sz w:val="18"/>
                <w:szCs w:val="18"/>
                <w:shd w:val="clear" w:color="auto" w:fill="auto"/>
                <w:lang w:val="en-US" w:eastAsia="zh-CN" w:bidi="ar"/>
              </w:rPr>
              <w:t>其他优秀人才</w:t>
            </w: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教授</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40-50</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10</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20</w:t>
            </w:r>
          </w:p>
        </w:tc>
        <w:tc>
          <w:tcPr>
            <w:tcW w:w="3531" w:type="dxa"/>
            <w:gridSpan w:val="2"/>
            <w:vMerge w:val="restart"/>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提供单间宿舍，若房源紧缺，提供一年租房补贴。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博士副教授</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25</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15</w:t>
            </w:r>
          </w:p>
        </w:tc>
        <w:tc>
          <w:tcPr>
            <w:tcW w:w="3531" w:type="dxa"/>
            <w:gridSpan w:val="2"/>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c>
          <w:tcPr>
            <w:tcW w:w="1668"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  优秀博士Ⅱ</w:t>
            </w:r>
          </w:p>
        </w:tc>
        <w:tc>
          <w:tcPr>
            <w:tcW w:w="1621"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18-28</w:t>
            </w:r>
          </w:p>
        </w:tc>
        <w:tc>
          <w:tcPr>
            <w:tcW w:w="1002"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2</w:t>
            </w:r>
          </w:p>
        </w:tc>
        <w:tc>
          <w:tcPr>
            <w:tcW w:w="1536"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5-15</w:t>
            </w:r>
          </w:p>
        </w:tc>
        <w:tc>
          <w:tcPr>
            <w:tcW w:w="3531" w:type="dxa"/>
            <w:gridSpan w:val="2"/>
            <w:vMerge w:val="continue"/>
            <w:tcBorders>
              <w:tl2br w:val="nil"/>
              <w:tr2bl w:val="nil"/>
            </w:tcBorders>
            <w:shd w:val="clear" w:color="auto" w:fill="FFFFFF" w:themeFill="background1"/>
            <w:tcMar>
              <w:top w:w="75" w:type="dxa"/>
              <w:left w:w="75" w:type="dxa"/>
              <w:bottom w:w="75" w:type="dxa"/>
              <w:right w:w="75" w:type="dxa"/>
            </w:tcMar>
            <w:vAlign w:val="center"/>
          </w:tcPr>
          <w:p>
            <w:pPr>
              <w:jc w:val="center"/>
              <w:rPr>
                <w:rFonts w:hint="eastAsia" w:ascii="宋体"/>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7" w:type="dxa"/>
          <w:jc w:val="center"/>
        </w:trPr>
        <w:tc>
          <w:tcPr>
            <w:tcW w:w="780" w:type="dxa"/>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spacing w:line="300" w:lineRule="atLeast"/>
              <w:jc w:val="center"/>
              <w:rPr>
                <w:color w:val="auto"/>
                <w:sz w:val="18"/>
                <w:szCs w:val="18"/>
                <w:shd w:val="clear" w:color="auto" w:fill="auto"/>
              </w:rPr>
            </w:pPr>
            <w:r>
              <w:rPr>
                <w:rFonts w:ascii="宋体" w:hAnsi="宋体" w:eastAsia="宋体" w:cs="宋体"/>
                <w:color w:val="auto"/>
                <w:kern w:val="0"/>
                <w:sz w:val="18"/>
                <w:szCs w:val="18"/>
                <w:shd w:val="clear" w:color="auto" w:fill="auto"/>
                <w:lang w:val="en-US" w:eastAsia="zh-CN" w:bidi="ar"/>
              </w:rPr>
              <w:t>说明</w:t>
            </w:r>
          </w:p>
        </w:tc>
        <w:tc>
          <w:tcPr>
            <w:tcW w:w="9414" w:type="dxa"/>
            <w:gridSpan w:val="6"/>
            <w:tcBorders>
              <w:tl2br w:val="nil"/>
              <w:tr2bl w:val="nil"/>
            </w:tcBorders>
            <w:shd w:val="clear" w:color="auto" w:fill="FFFFFF" w:themeFill="background1"/>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微软雅黑" w:hAnsi="微软雅黑" w:eastAsia="微软雅黑" w:cs="微软雅黑"/>
                <w:color w:val="auto"/>
                <w:sz w:val="18"/>
                <w:szCs w:val="18"/>
                <w:shd w:val="clear" w:color="auto" w:fill="auto"/>
              </w:rPr>
            </w:pPr>
            <w:r>
              <w:rPr>
                <w:rFonts w:hint="eastAsia" w:ascii="微软雅黑" w:hAnsi="微软雅黑" w:eastAsia="微软雅黑" w:cs="微软雅黑"/>
                <w:color w:val="auto"/>
                <w:kern w:val="0"/>
                <w:sz w:val="18"/>
                <w:szCs w:val="18"/>
                <w:shd w:val="clear" w:color="auto" w:fill="auto"/>
                <w:lang w:val="en-US" w:eastAsia="zh-CN" w:bidi="ar"/>
              </w:rPr>
              <w:t>1.以上待遇为基本标准，有突出业绩或特殊要求，可以面商。2.团队引进：对于在学科前沿领域已取得突出成就或具有显著创新潜力，以上述第一至四类型人才为带头人的团队，除给予团队成员以上相应待遇外，另将给予团队特别支持，视具体情况协商解决。3.第一至四类型人才也可实行柔性引进。4.具体内容和要求以学校文件为准。</w:t>
            </w:r>
          </w:p>
        </w:tc>
      </w:tr>
    </w:tbl>
    <w:p>
      <w:pPr>
        <w:rPr>
          <w:shd w:val="clear" w:color="auto" w:fill="auto"/>
        </w:rPr>
      </w:pPr>
    </w:p>
    <w:sectPr>
      <w:pgSz w:w="14685" w:h="20809"/>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86ED9"/>
    <w:rsid w:val="109B1E4D"/>
    <w:rsid w:val="1A473332"/>
    <w:rsid w:val="1CB66CF2"/>
    <w:rsid w:val="213D30E1"/>
    <w:rsid w:val="2E953A80"/>
    <w:rsid w:val="3192635B"/>
    <w:rsid w:val="4AD840A5"/>
    <w:rsid w:val="53B662D2"/>
    <w:rsid w:val="593448EE"/>
    <w:rsid w:val="5FDB67AA"/>
    <w:rsid w:val="7E1A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2022-06-09T02:25:00Z</dcterms:created>
  <dc:creator>Administrator</dc:creator>
  <cp:lastModifiedBy>Administrator</cp:lastModifiedBy>
  <dcterms:modified xsi:type="dcterms:W3CDTF">2022-09-05T03:57:23Z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