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eastAsia="方正小标宋简体"/>
          <w:color w:val="FF0000"/>
          <w:sz w:val="64"/>
          <w:szCs w:val="64"/>
        </w:rPr>
      </w:pPr>
      <w:r>
        <w:rPr>
          <w:rFonts w:hint="eastAsia"/>
        </w:rPr>
        <mc:AlternateContent>
          <mc:Choice Requires="wps">
            <w:drawing>
              <wp:anchor distT="0" distB="0" distL="114300" distR="114300" simplePos="0" relativeHeight="251659264" behindDoc="0" locked="0" layoutInCell="1" allowOverlap="1">
                <wp:simplePos x="0" y="0"/>
                <wp:positionH relativeFrom="column">
                  <wp:posOffset>-93980</wp:posOffset>
                </wp:positionH>
                <wp:positionV relativeFrom="paragraph">
                  <wp:posOffset>750570</wp:posOffset>
                </wp:positionV>
                <wp:extent cx="5524500" cy="0"/>
                <wp:effectExtent l="0" t="0" r="0" b="0"/>
                <wp:wrapNone/>
                <wp:docPr id="1" name="直接连接符 1"/>
                <wp:cNvGraphicFramePr/>
                <a:graphic xmlns:a="http://schemas.openxmlformats.org/drawingml/2006/main">
                  <a:graphicData uri="http://schemas.microsoft.com/office/word/2010/wordprocessingShape">
                    <wps:wsp>
                      <wps:cNvCnPr/>
                      <wps:spPr>
                        <a:xfrm flipV="true">
                          <a:off x="0" y="0"/>
                          <a:ext cx="5524500" cy="0"/>
                        </a:xfrm>
                        <a:prstGeom prst="line">
                          <a:avLst/>
                        </a:prstGeom>
                        <a:ln w="12700" cap="flat" cmpd="sng">
                          <a:solidFill>
                            <a:srgbClr val="FF0000"/>
                          </a:solidFill>
                          <a:prstDash val="solid"/>
                          <a:headEnd type="none" w="med" len="med"/>
                          <a:tailEnd type="none" w="med" len="med"/>
                        </a:ln>
                      </wps:spPr>
                      <wps:bodyPr upright="true"/>
                    </wps:wsp>
                  </a:graphicData>
                </a:graphic>
              </wp:anchor>
            </w:drawing>
          </mc:Choice>
          <mc:Fallback>
            <w:pict>
              <v:line id="_x0000_s1026" o:spid="_x0000_s1026" o:spt="20" style="position:absolute;left:0pt;flip:y;margin-left:-7.4pt;margin-top:59.1pt;height:0pt;width:435pt;z-index:251659264;mso-width-relative:page;mso-height-relative:page;" filled="f" stroked="t" coordsize="21600,21600" o:gfxdata="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FgAAAGRycy9Q&#10;SwECFAAUAAAACACHTuJA7Dso2tcAAAALAQAADwAAAAAAAAABACAAAAA4AAAAZHJzL2Rvd25yZXYu&#10;eG1sUEsBAhQAFAAAAAgAh07iQA2GEY/mAQAApwMAAA4AAAAAAAAAAQAgAAAAPAEAAGRycy9lMm9E&#10;b2MueG1sUEsFBgAAAAAGAAYAWQEAAJQFAAAAAA==&#10;">
                <v:fill on="f" focussize="0,0"/>
                <v:stroke weight="1pt" color="#FF0000" joinstyle="round"/>
                <v:imagedata o:title=""/>
                <o:lock v:ext="edit" aspectratio="f"/>
              </v:line>
            </w:pict>
          </mc:Fallback>
        </mc:AlternateContent>
      </w:r>
      <w:r>
        <w:rPr>
          <w:rFonts w:hint="eastAsia"/>
        </w:rPr>
        <mc:AlternateContent>
          <mc:Choice Requires="wps">
            <w:drawing>
              <wp:anchor distT="0" distB="0" distL="114300" distR="114300" simplePos="0" relativeHeight="251658240" behindDoc="0" locked="0" layoutInCell="1" allowOverlap="1">
                <wp:simplePos x="0" y="0"/>
                <wp:positionH relativeFrom="column">
                  <wp:posOffset>-84455</wp:posOffset>
                </wp:positionH>
                <wp:positionV relativeFrom="paragraph">
                  <wp:posOffset>712470</wp:posOffset>
                </wp:positionV>
                <wp:extent cx="5524500" cy="0"/>
                <wp:effectExtent l="0" t="13970" r="0" b="24130"/>
                <wp:wrapNone/>
                <wp:docPr id="2" name="直接连接符 2"/>
                <wp:cNvGraphicFramePr/>
                <a:graphic xmlns:a="http://schemas.openxmlformats.org/drawingml/2006/main">
                  <a:graphicData uri="http://schemas.microsoft.com/office/word/2010/wordprocessingShape">
                    <wps:wsp>
                      <wps:cNvCnPr/>
                      <wps:spPr>
                        <a:xfrm flipV="true">
                          <a:off x="0" y="0"/>
                          <a:ext cx="5524500" cy="0"/>
                        </a:xfrm>
                        <a:prstGeom prst="line">
                          <a:avLst/>
                        </a:prstGeom>
                        <a:ln w="28575" cap="flat" cmpd="sng">
                          <a:solidFill>
                            <a:srgbClr val="FF0000"/>
                          </a:solidFill>
                          <a:prstDash val="solid"/>
                          <a:headEnd type="none" w="med" len="med"/>
                          <a:tailEnd type="none" w="med" len="med"/>
                        </a:ln>
                      </wps:spPr>
                      <wps:bodyPr upright="true"/>
                    </wps:wsp>
                  </a:graphicData>
                </a:graphic>
              </wp:anchor>
            </w:drawing>
          </mc:Choice>
          <mc:Fallback>
            <w:pict>
              <v:line id="_x0000_s1026" o:spid="_x0000_s1026" o:spt="20" style="position:absolute;left:0pt;flip:y;margin-left:-6.65pt;margin-top:56.1pt;height:0pt;width:435pt;z-index:251658240;mso-width-relative:page;mso-height-relative:page;" filled="f" stroked="t" coordsize="21600,21600" o:gfxdata="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BYAAABk&#10;cnMvUEsBAhQAFAAAAAgAh07iQMo4e3zaAAAACwEAAA8AAAAAAAAAAQAgAAAAOAAAAGRycy9kb3du&#10;cmV2LnhtbFBLAQIUABQAAAAIAIdO4kCxcOe95wEAAKcDAAAOAAAAAAAAAAEAIAAAAD8BAABkcnMv&#10;ZTJvRG9jLnhtbFBLBQYAAAAABgAGAFkBAACYBQAAAAA=&#10;">
                <v:fill on="f" focussize="0,0"/>
                <v:stroke weight="2.25pt" color="#FF0000" joinstyle="round"/>
                <v:imagedata o:title=""/>
                <o:lock v:ext="edit" aspectratio="f"/>
              </v:line>
            </w:pict>
          </mc:Fallback>
        </mc:AlternateContent>
      </w:r>
      <w:r>
        <w:rPr>
          <w:rFonts w:hint="eastAsia" w:ascii="方正小标宋简体" w:eastAsia="方正小标宋简体"/>
          <w:color w:val="FF0000"/>
          <w:sz w:val="64"/>
          <w:szCs w:val="64"/>
        </w:rPr>
        <w:t>中 共 绍 兴 市 委 党 校</w:t>
      </w:r>
    </w:p>
    <w:p>
      <w:pPr>
        <w:keepNext w:val="0"/>
        <w:keepLines w:val="0"/>
        <w:pageBreakBefore w:val="0"/>
        <w:widowControl/>
        <w:kinsoku/>
        <w:wordWrap/>
        <w:overflowPunct/>
        <w:topLinePunct w:val="0"/>
        <w:autoSpaceDE/>
        <w:autoSpaceDN/>
        <w:bidi w:val="0"/>
        <w:adjustRightInd/>
        <w:snapToGrid/>
        <w:spacing w:line="500" w:lineRule="exact"/>
        <w:jc w:val="both"/>
        <w:textAlignment w:val="auto"/>
        <w:rPr>
          <w:rFonts w:hint="eastAsia" w:ascii="方正小标宋_GBK" w:hAnsi="方正小标宋_GBK" w:eastAsia="方正小标宋_GBK" w:cs="方正小标宋_GBK"/>
          <w:b w:val="0"/>
          <w:bCs w:val="0"/>
          <w:color w:val="auto"/>
          <w:kern w:val="0"/>
          <w:sz w:val="44"/>
          <w:szCs w:val="44"/>
        </w:rPr>
      </w:pPr>
    </w:p>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方正小标宋_GBK" w:hAnsi="方正小标宋_GBK" w:eastAsia="方正小标宋_GBK" w:cs="方正小标宋_GBK"/>
          <w:b w:val="0"/>
          <w:bCs w:val="0"/>
          <w:color w:val="auto"/>
          <w:kern w:val="0"/>
          <w:sz w:val="44"/>
          <w:szCs w:val="44"/>
        </w:rPr>
      </w:pPr>
    </w:p>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方正小标宋_GBK" w:hAnsi="方正小标宋_GBK" w:eastAsia="方正小标宋_GBK" w:cs="方正小标宋_GBK"/>
          <w:b w:val="0"/>
          <w:bCs w:val="0"/>
          <w:color w:val="auto"/>
          <w:kern w:val="0"/>
          <w:sz w:val="44"/>
          <w:szCs w:val="44"/>
        </w:rPr>
      </w:pPr>
      <w:r>
        <w:rPr>
          <w:rFonts w:hint="eastAsia" w:ascii="方正小标宋_GBK" w:hAnsi="方正小标宋_GBK" w:eastAsia="方正小标宋_GBK" w:cs="方正小标宋_GBK"/>
          <w:b w:val="0"/>
          <w:bCs w:val="0"/>
          <w:color w:val="auto"/>
          <w:kern w:val="0"/>
          <w:sz w:val="44"/>
          <w:szCs w:val="44"/>
        </w:rPr>
        <w:t>中共绍兴市委党校（绍兴市行政学院）</w:t>
      </w:r>
    </w:p>
    <w:p>
      <w:pPr>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方正小标宋_GBK" w:hAnsi="方正小标宋_GBK" w:eastAsia="方正小标宋_GBK" w:cs="方正小标宋_GBK"/>
          <w:b w:val="0"/>
          <w:bCs w:val="0"/>
          <w:color w:val="auto"/>
          <w:spacing w:val="-14"/>
          <w:kern w:val="0"/>
          <w:sz w:val="44"/>
          <w:szCs w:val="44"/>
        </w:rPr>
      </w:pPr>
      <w:r>
        <w:rPr>
          <w:rFonts w:hint="eastAsia" w:ascii="方正小标宋_GBK" w:hAnsi="方正小标宋_GBK" w:eastAsia="方正小标宋_GBK" w:cs="方正小标宋_GBK"/>
          <w:b w:val="0"/>
          <w:bCs w:val="0"/>
          <w:color w:val="auto"/>
          <w:spacing w:val="-14"/>
          <w:kern w:val="0"/>
          <w:sz w:val="44"/>
          <w:szCs w:val="44"/>
        </w:rPr>
        <w:t>20</w:t>
      </w:r>
      <w:r>
        <w:rPr>
          <w:rFonts w:hint="eastAsia" w:ascii="方正小标宋_GBK" w:hAnsi="方正小标宋_GBK" w:eastAsia="方正小标宋_GBK" w:cs="方正小标宋_GBK"/>
          <w:b w:val="0"/>
          <w:bCs w:val="0"/>
          <w:color w:val="auto"/>
          <w:spacing w:val="-14"/>
          <w:kern w:val="0"/>
          <w:sz w:val="44"/>
          <w:szCs w:val="44"/>
          <w:lang w:val="en-US" w:eastAsia="zh-CN"/>
        </w:rPr>
        <w:t>25</w:t>
      </w:r>
      <w:r>
        <w:rPr>
          <w:rFonts w:hint="eastAsia" w:ascii="方正小标宋_GBK" w:hAnsi="方正小标宋_GBK" w:eastAsia="方正小标宋_GBK" w:cs="方正小标宋_GBK"/>
          <w:b w:val="0"/>
          <w:bCs w:val="0"/>
          <w:color w:val="auto"/>
          <w:spacing w:val="-14"/>
          <w:kern w:val="0"/>
          <w:sz w:val="44"/>
          <w:szCs w:val="44"/>
        </w:rPr>
        <w:t>年公开招聘</w:t>
      </w:r>
      <w:r>
        <w:rPr>
          <w:rFonts w:hint="eastAsia" w:ascii="方正小标宋_GBK" w:hAnsi="方正小标宋_GBK" w:eastAsia="方正小标宋_GBK" w:cs="方正小标宋_GBK"/>
          <w:b w:val="0"/>
          <w:bCs w:val="0"/>
          <w:color w:val="auto"/>
          <w:spacing w:val="-14"/>
          <w:kern w:val="0"/>
          <w:sz w:val="44"/>
          <w:szCs w:val="44"/>
          <w:lang w:eastAsia="zh-CN"/>
        </w:rPr>
        <w:t>专业技术人员</w:t>
      </w:r>
      <w:r>
        <w:rPr>
          <w:rFonts w:hint="eastAsia" w:ascii="方正小标宋_GBK" w:hAnsi="方正小标宋_GBK" w:eastAsia="方正小标宋_GBK" w:cs="方正小标宋_GBK"/>
          <w:b w:val="0"/>
          <w:bCs w:val="0"/>
          <w:color w:val="auto"/>
          <w:spacing w:val="-14"/>
          <w:kern w:val="0"/>
          <w:sz w:val="44"/>
          <w:szCs w:val="44"/>
        </w:rPr>
        <w:t>公告</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因工作需要，绍兴市委党校（绍兴市行政学院）决定面向社会公开招聘1名专业技术人员（事业编制）。现将有关事项公告如下：</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Chars="0" w:right="0" w:rightChars="0" w:firstLine="600" w:firstLineChars="200"/>
        <w:jc w:val="both"/>
        <w:textAlignment w:val="auto"/>
        <w:rPr>
          <w:rStyle w:val="7"/>
          <w:rFonts w:hint="eastAsia" w:ascii="黑体" w:hAnsi="黑体" w:eastAsia="黑体" w:cs="黑体"/>
          <w:b w:val="0"/>
          <w:bCs/>
          <w:i w:val="0"/>
          <w:caps w:val="0"/>
          <w:color w:val="000000"/>
          <w:spacing w:val="0"/>
          <w:sz w:val="30"/>
          <w:szCs w:val="30"/>
        </w:rPr>
      </w:pPr>
      <w:r>
        <w:rPr>
          <w:rStyle w:val="7"/>
          <w:rFonts w:hint="eastAsia" w:ascii="黑体" w:hAnsi="黑体" w:eastAsia="黑体" w:cs="黑体"/>
          <w:b w:val="0"/>
          <w:bCs/>
          <w:i w:val="0"/>
          <w:caps w:val="0"/>
          <w:color w:val="000000"/>
          <w:spacing w:val="0"/>
          <w:sz w:val="30"/>
          <w:szCs w:val="30"/>
          <w:lang w:eastAsia="zh-CN"/>
        </w:rPr>
        <w:t>一、</w:t>
      </w:r>
      <w:r>
        <w:rPr>
          <w:rStyle w:val="7"/>
          <w:rFonts w:hint="eastAsia" w:ascii="黑体" w:hAnsi="黑体" w:eastAsia="黑体" w:cs="黑体"/>
          <w:b w:val="0"/>
          <w:bCs/>
          <w:i w:val="0"/>
          <w:caps w:val="0"/>
          <w:color w:val="000000"/>
          <w:spacing w:val="0"/>
          <w:sz w:val="30"/>
          <w:szCs w:val="30"/>
        </w:rPr>
        <w:t>校（院）简介</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中共绍兴市委党校（绍兴市行政学院）是市委领导下的培训领导干部和优秀中青年干部的学校，是党的思想理论建设的重要阵地，是市委市政府的哲学社会科学研究机构和重要智库。下设20个内设机构，其中教研机构为哲学与科社、经济学、党史党建、公共管理与法学、文化与统战等5个教研室和“枫桥经验”、党建、人才发展（挂绍兴市人才发展研究院）等3个研究中心。现有博士研究生25人,正高级职称7人,副高级职称22人。</w:t>
      </w:r>
    </w:p>
    <w:tbl>
      <w:tblPr>
        <w:tblStyle w:val="5"/>
        <w:tblpPr w:leftFromText="180" w:rightFromText="180" w:vertAnchor="text" w:horzAnchor="page" w:tblpXSpec="center" w:tblpY="555"/>
        <w:tblOverlap w:val="never"/>
        <w:tblW w:w="7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0"/>
        <w:gridCol w:w="845"/>
        <w:gridCol w:w="2293"/>
        <w:gridCol w:w="1425"/>
        <w:gridCol w:w="2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15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sz w:val="24"/>
                <w:szCs w:val="32"/>
                <w:lang w:val="en" w:eastAsia="zh-CN"/>
              </w:rPr>
            </w:pPr>
            <w:r>
              <w:rPr>
                <w:rFonts w:hint="eastAsia" w:ascii="仿宋_GB2312" w:hAnsi="仿宋_GB2312" w:eastAsia="仿宋_GB2312" w:cs="仿宋_GB2312"/>
                <w:b w:val="0"/>
                <w:bCs w:val="0"/>
                <w:color w:val="auto"/>
                <w:sz w:val="24"/>
                <w:szCs w:val="32"/>
                <w:lang w:val="en" w:eastAsia="zh-CN"/>
              </w:rPr>
              <w:t>岗位</w:t>
            </w:r>
          </w:p>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sz w:val="24"/>
                <w:szCs w:val="32"/>
                <w:lang w:val="en" w:eastAsia="zh-CN"/>
              </w:rPr>
            </w:pPr>
            <w:r>
              <w:rPr>
                <w:rFonts w:hint="eastAsia" w:ascii="仿宋_GB2312" w:hAnsi="仿宋_GB2312" w:eastAsia="仿宋_GB2312" w:cs="仿宋_GB2312"/>
                <w:b w:val="0"/>
                <w:bCs w:val="0"/>
                <w:color w:val="auto"/>
                <w:sz w:val="24"/>
                <w:szCs w:val="32"/>
                <w:lang w:val="en" w:eastAsia="zh-CN"/>
              </w:rPr>
              <w:t>名称</w:t>
            </w:r>
          </w:p>
        </w:tc>
        <w:tc>
          <w:tcPr>
            <w:tcW w:w="8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sz w:val="24"/>
                <w:szCs w:val="32"/>
                <w:lang w:val="en" w:eastAsia="zh-CN"/>
              </w:rPr>
            </w:pPr>
            <w:r>
              <w:rPr>
                <w:rFonts w:hint="eastAsia" w:ascii="仿宋_GB2312" w:hAnsi="仿宋_GB2312" w:eastAsia="仿宋_GB2312" w:cs="仿宋_GB2312"/>
                <w:b w:val="0"/>
                <w:bCs w:val="0"/>
                <w:color w:val="auto"/>
                <w:sz w:val="24"/>
                <w:szCs w:val="32"/>
                <w:lang w:val="en" w:eastAsia="zh-CN"/>
              </w:rPr>
              <w:t>人数</w:t>
            </w:r>
          </w:p>
        </w:tc>
        <w:tc>
          <w:tcPr>
            <w:tcW w:w="229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sz w:val="24"/>
                <w:szCs w:val="32"/>
                <w:lang w:val="en-US" w:eastAsia="zh-CN"/>
              </w:rPr>
            </w:pPr>
            <w:r>
              <w:rPr>
                <w:rFonts w:hint="eastAsia" w:ascii="仿宋_GB2312" w:hAnsi="仿宋_GB2312" w:eastAsia="仿宋_GB2312" w:cs="仿宋_GB2312"/>
                <w:b w:val="0"/>
                <w:bCs w:val="0"/>
                <w:color w:val="auto"/>
                <w:sz w:val="24"/>
                <w:szCs w:val="32"/>
                <w:lang w:val="en" w:eastAsia="zh-CN"/>
              </w:rPr>
              <w:t>专业要求</w:t>
            </w:r>
          </w:p>
        </w:tc>
        <w:tc>
          <w:tcPr>
            <w:tcW w:w="142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sz w:val="24"/>
                <w:szCs w:val="32"/>
                <w:lang w:val="en" w:eastAsia="zh-CN"/>
              </w:rPr>
            </w:pPr>
            <w:r>
              <w:rPr>
                <w:rFonts w:hint="eastAsia" w:ascii="仿宋_GB2312" w:hAnsi="仿宋_GB2312" w:eastAsia="仿宋_GB2312" w:cs="仿宋_GB2312"/>
                <w:b w:val="0"/>
                <w:bCs w:val="0"/>
                <w:color w:val="auto"/>
                <w:sz w:val="24"/>
                <w:szCs w:val="32"/>
                <w:lang w:val="en" w:eastAsia="zh-CN"/>
              </w:rPr>
              <w:t>学历</w:t>
            </w:r>
          </w:p>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sz w:val="24"/>
                <w:szCs w:val="32"/>
                <w:lang w:val="en-US" w:eastAsia="zh-CN"/>
              </w:rPr>
            </w:pPr>
            <w:r>
              <w:rPr>
                <w:rFonts w:hint="eastAsia" w:ascii="仿宋_GB2312" w:hAnsi="仿宋_GB2312" w:eastAsia="仿宋_GB2312" w:cs="仿宋_GB2312"/>
                <w:b w:val="0"/>
                <w:bCs w:val="0"/>
                <w:color w:val="auto"/>
                <w:sz w:val="24"/>
                <w:szCs w:val="32"/>
                <w:lang w:val="en" w:eastAsia="zh-CN"/>
              </w:rPr>
              <w:t>学位</w:t>
            </w:r>
          </w:p>
        </w:tc>
        <w:tc>
          <w:tcPr>
            <w:tcW w:w="206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sz w:val="24"/>
                <w:szCs w:val="32"/>
                <w:lang w:val="en-US" w:eastAsia="zh-CN"/>
              </w:rPr>
            </w:pPr>
            <w:r>
              <w:rPr>
                <w:rFonts w:hint="eastAsia" w:ascii="仿宋_GB2312" w:hAnsi="仿宋_GB2312" w:eastAsia="仿宋_GB2312" w:cs="仿宋_GB2312"/>
                <w:b w:val="0"/>
                <w:bCs w:val="0"/>
                <w:color w:val="auto"/>
                <w:sz w:val="24"/>
                <w:szCs w:val="32"/>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5" w:hRule="exact"/>
          <w:jc w:val="center"/>
        </w:trPr>
        <w:tc>
          <w:tcPr>
            <w:tcW w:w="115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105" w:leftChars="-50" w:right="-105" w:rightChars="-50" w:firstLine="0" w:firstLineChars="0"/>
              <w:jc w:val="center"/>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专业技术岗</w:t>
            </w:r>
          </w:p>
        </w:tc>
        <w:tc>
          <w:tcPr>
            <w:tcW w:w="84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1</w:t>
            </w:r>
          </w:p>
        </w:tc>
        <w:tc>
          <w:tcPr>
            <w:tcW w:w="2293"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left"/>
              <w:textAlignment w:val="auto"/>
              <w:rPr>
                <w:rFonts w:hint="eastAsia" w:ascii="仿宋_GB2312" w:hAnsi="仿宋_GB2312" w:eastAsia="仿宋_GB2312" w:cs="仿宋_GB2312"/>
                <w:b w:val="0"/>
                <w:bCs w:val="0"/>
                <w:color w:val="auto"/>
                <w:lang w:val="en" w:eastAsia="zh-CN"/>
              </w:rPr>
            </w:pPr>
            <w:r>
              <w:rPr>
                <w:rFonts w:hint="eastAsia" w:ascii="仿宋_GB2312" w:hAnsi="仿宋_GB2312" w:eastAsia="仿宋_GB2312" w:cs="仿宋_GB2312"/>
                <w:b/>
                <w:bCs/>
                <w:color w:val="auto"/>
                <w:lang w:val="en" w:eastAsia="zh-CN"/>
              </w:rPr>
              <w:t>本科：</w:t>
            </w:r>
            <w:r>
              <w:rPr>
                <w:rFonts w:hint="eastAsia" w:ascii="仿宋_GB2312" w:hAnsi="仿宋_GB2312" w:eastAsia="仿宋_GB2312" w:cs="仿宋_GB2312"/>
                <w:b w:val="0"/>
                <w:bCs w:val="0"/>
                <w:color w:val="auto"/>
                <w:lang w:val="en" w:eastAsia="zh-CN"/>
              </w:rPr>
              <w:t>计算机类；</w:t>
            </w:r>
          </w:p>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left"/>
              <w:textAlignment w:val="auto"/>
              <w:rPr>
                <w:rFonts w:hint="default" w:ascii="仿宋_GB2312" w:hAnsi="仿宋_GB2312" w:eastAsia="仿宋_GB2312" w:cs="仿宋_GB2312"/>
                <w:b/>
                <w:bCs/>
                <w:color w:val="auto"/>
                <w:lang w:val="en-US" w:eastAsia="zh-CN"/>
              </w:rPr>
            </w:pPr>
            <w:r>
              <w:rPr>
                <w:rFonts w:hint="eastAsia" w:ascii="仿宋_GB2312" w:hAnsi="仿宋_GB2312" w:eastAsia="仿宋_GB2312" w:cs="仿宋_GB2312"/>
                <w:b/>
                <w:bCs/>
                <w:color w:val="auto"/>
                <w:lang w:val="en-US" w:eastAsia="zh-CN"/>
              </w:rPr>
              <w:t>博士研究生：</w:t>
            </w:r>
          </w:p>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left"/>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 w:eastAsia="zh-CN"/>
              </w:rPr>
              <w:t>计算机科学与技术、</w:t>
            </w:r>
            <w:r>
              <w:rPr>
                <w:rFonts w:hint="eastAsia" w:ascii="仿宋_GB2312" w:hAnsi="仿宋_GB2312" w:eastAsia="仿宋_GB2312" w:cs="仿宋_GB2312"/>
                <w:b w:val="0"/>
                <w:bCs w:val="0"/>
                <w:color w:val="auto"/>
                <w:lang w:val="en-US" w:eastAsia="zh-CN"/>
              </w:rPr>
              <w:t xml:space="preserve"> </w:t>
            </w:r>
            <w:r>
              <w:rPr>
                <w:rFonts w:hint="eastAsia" w:ascii="仿宋_GB2312" w:hAnsi="仿宋_GB2312" w:eastAsia="仿宋_GB2312" w:cs="仿宋_GB2312"/>
                <w:b w:val="0"/>
                <w:bCs w:val="0"/>
                <w:color w:val="auto"/>
                <w:lang w:val="en" w:eastAsia="zh-CN"/>
              </w:rPr>
              <w:t>计算机应用技术、计算机技术、软件服务工程、软件工程、软件工程技术；</w:t>
            </w:r>
          </w:p>
        </w:tc>
        <w:tc>
          <w:tcPr>
            <w:tcW w:w="1425" w:type="dxa"/>
            <w:shd w:val="clear" w:color="auto" w:fill="FFFFFF" w:themeFill="background1"/>
            <w:noWrap w:val="0"/>
            <w:vAlign w:val="center"/>
          </w:tcPr>
          <w:p>
            <w:pPr>
              <w:keepNext w:val="0"/>
              <w:keepLines w:val="0"/>
              <w:pageBreakBefore w:val="0"/>
              <w:widowControl w:val="0"/>
              <w:kinsoku/>
              <w:wordWrap/>
              <w:overflowPunct/>
              <w:topLinePunct w:val="0"/>
              <w:autoSpaceDE/>
              <w:autoSpaceDN/>
              <w:bidi w:val="0"/>
              <w:adjustRightInd/>
              <w:snapToGrid/>
              <w:spacing w:line="240" w:lineRule="exact"/>
              <w:ind w:left="0" w:leftChars="0" w:firstLine="0" w:firstLineChars="0"/>
              <w:jc w:val="center"/>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博士研究生/博士学位</w:t>
            </w:r>
          </w:p>
        </w:tc>
        <w:tc>
          <w:tcPr>
            <w:tcW w:w="2066" w:type="dxa"/>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spacing w:line="240" w:lineRule="exact"/>
              <w:ind w:leftChars="0" w:firstLine="0" w:firstLineChars="0"/>
              <w:jc w:val="left"/>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本科和博士研究生阶段需同时满足专业要求</w:t>
            </w:r>
          </w:p>
          <w:p>
            <w:pPr>
              <w:keepNext w:val="0"/>
              <w:keepLines w:val="0"/>
              <w:pageBreakBefore w:val="0"/>
              <w:widowControl w:val="0"/>
              <w:numPr>
                <w:ilvl w:val="0"/>
                <w:numId w:val="1"/>
              </w:numPr>
              <w:kinsoku/>
              <w:wordWrap/>
              <w:overflowPunct/>
              <w:topLinePunct w:val="0"/>
              <w:autoSpaceDE/>
              <w:autoSpaceDN/>
              <w:bidi w:val="0"/>
              <w:adjustRightInd/>
              <w:snapToGrid/>
              <w:spacing w:line="240" w:lineRule="exact"/>
              <w:ind w:leftChars="0" w:firstLine="0" w:firstLineChars="0"/>
              <w:jc w:val="left"/>
              <w:textAlignment w:val="auto"/>
              <w:rPr>
                <w:rFonts w:hint="eastAsia"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专业要求参考《2025年公务员招考专业参考目录》（见附件2）</w:t>
            </w:r>
          </w:p>
          <w:p>
            <w:pPr>
              <w:keepNext w:val="0"/>
              <w:keepLines w:val="0"/>
              <w:pageBreakBefore w:val="0"/>
              <w:widowControl w:val="0"/>
              <w:numPr>
                <w:ilvl w:val="0"/>
                <w:numId w:val="1"/>
              </w:numPr>
              <w:kinsoku/>
              <w:wordWrap/>
              <w:overflowPunct/>
              <w:topLinePunct w:val="0"/>
              <w:autoSpaceDE/>
              <w:autoSpaceDN/>
              <w:bidi w:val="0"/>
              <w:adjustRightInd/>
              <w:snapToGrid/>
              <w:spacing w:line="240" w:lineRule="exact"/>
              <w:ind w:leftChars="0" w:firstLine="0" w:firstLineChars="0"/>
              <w:jc w:val="left"/>
              <w:textAlignment w:val="auto"/>
              <w:rPr>
                <w:rFonts w:hint="default" w:ascii="仿宋_GB2312" w:hAnsi="仿宋_GB2312" w:eastAsia="仿宋_GB2312" w:cs="仿宋_GB2312"/>
                <w:b w:val="0"/>
                <w:bCs w:val="0"/>
                <w:color w:val="auto"/>
                <w:lang w:val="en-US" w:eastAsia="zh-CN"/>
              </w:rPr>
            </w:pPr>
            <w:r>
              <w:rPr>
                <w:rFonts w:hint="eastAsia" w:ascii="仿宋_GB2312" w:hAnsi="仿宋_GB2312" w:eastAsia="仿宋_GB2312" w:cs="仿宋_GB2312"/>
                <w:b w:val="0"/>
                <w:bCs w:val="0"/>
                <w:color w:val="auto"/>
                <w:lang w:val="en-US" w:eastAsia="zh-CN"/>
              </w:rPr>
              <w:t>主要从事网络运行维护、网络安全管理、设施设备管理等</w:t>
            </w:r>
          </w:p>
        </w:tc>
      </w:tr>
    </w:tbl>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Chars="0" w:right="0" w:rightChars="0" w:firstLine="600" w:firstLineChars="200"/>
        <w:jc w:val="both"/>
        <w:textAlignment w:val="auto"/>
        <w:rPr>
          <w:rStyle w:val="7"/>
          <w:rFonts w:hint="eastAsia" w:ascii="黑体" w:hAnsi="黑体" w:eastAsia="黑体" w:cs="黑体"/>
          <w:b w:val="0"/>
          <w:bCs/>
          <w:i w:val="0"/>
          <w:caps w:val="0"/>
          <w:color w:val="000000"/>
          <w:spacing w:val="0"/>
          <w:sz w:val="30"/>
          <w:szCs w:val="30"/>
          <w:lang w:val="en-US" w:eastAsia="zh-CN"/>
        </w:rPr>
      </w:pPr>
      <w:r>
        <w:rPr>
          <w:rStyle w:val="7"/>
          <w:rFonts w:hint="eastAsia" w:ascii="黑体" w:hAnsi="黑体" w:eastAsia="黑体" w:cs="黑体"/>
          <w:b w:val="0"/>
          <w:bCs/>
          <w:i w:val="0"/>
          <w:caps w:val="0"/>
          <w:color w:val="000000"/>
          <w:spacing w:val="0"/>
          <w:sz w:val="30"/>
          <w:szCs w:val="30"/>
          <w:lang w:eastAsia="zh-CN"/>
        </w:rPr>
        <w:t>二、招聘岗位</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Chars="0" w:right="0" w:rightChars="0" w:firstLine="600" w:firstLineChars="200"/>
        <w:jc w:val="both"/>
        <w:textAlignment w:val="auto"/>
        <w:rPr>
          <w:rStyle w:val="7"/>
          <w:rFonts w:hint="eastAsia" w:ascii="黑体" w:hAnsi="黑体" w:eastAsia="黑体" w:cs="黑体"/>
          <w:b w:val="0"/>
          <w:bCs/>
          <w:i w:val="0"/>
          <w:caps w:val="0"/>
          <w:color w:val="000000"/>
          <w:spacing w:val="0"/>
          <w:sz w:val="30"/>
          <w:szCs w:val="30"/>
          <w:lang w:eastAsia="zh-CN"/>
        </w:rPr>
      </w:pPr>
      <w:r>
        <w:rPr>
          <w:rStyle w:val="7"/>
          <w:rFonts w:hint="eastAsia" w:ascii="黑体" w:hAnsi="黑体" w:eastAsia="黑体" w:cs="黑体"/>
          <w:b w:val="0"/>
          <w:bCs/>
          <w:i w:val="0"/>
          <w:caps w:val="0"/>
          <w:color w:val="000000"/>
          <w:spacing w:val="0"/>
          <w:sz w:val="30"/>
          <w:szCs w:val="30"/>
          <w:lang w:eastAsia="zh-CN"/>
        </w:rPr>
        <w:t>三、招聘</w:t>
      </w:r>
      <w:r>
        <w:rPr>
          <w:rStyle w:val="7"/>
          <w:rFonts w:hint="eastAsia" w:ascii="黑体" w:hAnsi="黑体" w:eastAsia="黑体" w:cs="黑体"/>
          <w:b w:val="0"/>
          <w:bCs/>
          <w:i w:val="0"/>
          <w:caps w:val="0"/>
          <w:color w:val="000000"/>
          <w:spacing w:val="0"/>
          <w:sz w:val="30"/>
          <w:szCs w:val="30"/>
          <w:shd w:val="clear" w:fill="auto"/>
          <w:lang w:eastAsia="zh-CN"/>
        </w:rPr>
        <w:t>要求</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2"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b/>
          <w:bCs/>
          <w:i w:val="0"/>
          <w:caps w:val="0"/>
          <w:color w:val="404040"/>
          <w:spacing w:val="0"/>
          <w:sz w:val="28"/>
          <w:szCs w:val="28"/>
          <w:shd w:val="clear" w:fill="FFFFFF"/>
        </w:rPr>
        <w:t>（一）</w:t>
      </w:r>
      <w:r>
        <w:rPr>
          <w:rFonts w:hint="eastAsia" w:ascii="仿宋_GB2312" w:hAnsi="仿宋_GB2312" w:eastAsia="仿宋_GB2312" w:cs="仿宋_GB2312"/>
          <w:b/>
          <w:bCs/>
          <w:i w:val="0"/>
          <w:caps w:val="0"/>
          <w:color w:val="404040"/>
          <w:spacing w:val="0"/>
          <w:sz w:val="28"/>
          <w:szCs w:val="28"/>
          <w:shd w:val="clear" w:fill="FFFFFF"/>
          <w:lang w:eastAsia="zh-CN"/>
        </w:rPr>
        <w:t>招</w:t>
      </w:r>
      <w:r>
        <w:rPr>
          <w:rFonts w:hint="eastAsia" w:ascii="仿宋_GB2312" w:hAnsi="仿宋_GB2312" w:eastAsia="仿宋_GB2312" w:cs="仿宋_GB2312"/>
          <w:b/>
          <w:bCs/>
          <w:i w:val="0"/>
          <w:caps w:val="0"/>
          <w:color w:val="404040"/>
          <w:spacing w:val="0"/>
          <w:sz w:val="28"/>
          <w:szCs w:val="28"/>
          <w:shd w:val="clear" w:fill="FFFFFF"/>
          <w:lang w:val="en-US" w:eastAsia="zh-CN"/>
        </w:rPr>
        <w:t>聘条件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1.具有中华人民共和国国籍；</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2.政治立场坚定，坚定捍卫“两个确立”、坚决做到“两个维护”，在思想上政治上行动上同以习近平同志为核心的党中央保持高度一致；</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3.博士研究生，年龄在40周岁及以下（1984年5月2</w:t>
      </w:r>
      <w:r>
        <w:rPr>
          <w:rFonts w:hint="default" w:ascii="仿宋_GB2312" w:hAnsi="仿宋_GB2312" w:eastAsia="仿宋_GB2312" w:cs="仿宋_GB2312"/>
          <w:color w:val="auto"/>
          <w:kern w:val="2"/>
          <w:sz w:val="28"/>
          <w:szCs w:val="28"/>
          <w:highlight w:val="none"/>
          <w:lang w:eastAsia="zh-CN" w:bidi="ar-SA"/>
        </w:rPr>
        <w:t>2</w:t>
      </w:r>
      <w:r>
        <w:rPr>
          <w:rFonts w:hint="eastAsia" w:ascii="仿宋_GB2312" w:hAnsi="仿宋_GB2312" w:eastAsia="仿宋_GB2312" w:cs="仿宋_GB2312"/>
          <w:color w:val="auto"/>
          <w:kern w:val="2"/>
          <w:sz w:val="28"/>
          <w:szCs w:val="28"/>
          <w:highlight w:val="none"/>
          <w:lang w:val="en-US" w:eastAsia="zh-CN" w:bidi="ar-SA"/>
        </w:rPr>
        <w:t>日及以后出生）；</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4.遵纪守法，品行端正，责任心强，有志于从事党校工作；</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5.具备岗位所需的专业素养，岗位匹配性强；</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6.具有适应岗位要求的身体及心理条件。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2" w:firstLineChars="200"/>
        <w:jc w:val="both"/>
        <w:textAlignment w:val="auto"/>
        <w:rPr>
          <w:rFonts w:hint="eastAsia" w:ascii="仿宋_GB2312" w:hAnsi="仿宋_GB2312" w:eastAsia="仿宋_GB2312" w:cs="仿宋_GB2312"/>
          <w:b/>
          <w:bCs/>
          <w:i w:val="0"/>
          <w:caps w:val="0"/>
          <w:color w:val="404040"/>
          <w:spacing w:val="0"/>
          <w:sz w:val="28"/>
          <w:szCs w:val="28"/>
          <w:shd w:val="clear" w:fill="FFFFFF"/>
          <w:lang w:val="en-US" w:eastAsia="zh-CN"/>
        </w:rPr>
      </w:pPr>
      <w:r>
        <w:rPr>
          <w:rFonts w:hint="eastAsia" w:ascii="仿宋_GB2312" w:hAnsi="仿宋_GB2312" w:eastAsia="仿宋_GB2312" w:cs="仿宋_GB2312"/>
          <w:b/>
          <w:bCs/>
          <w:i w:val="0"/>
          <w:caps w:val="0"/>
          <w:color w:val="404040"/>
          <w:spacing w:val="0"/>
          <w:sz w:val="28"/>
          <w:szCs w:val="28"/>
          <w:shd w:val="clear" w:fill="FFFFFF"/>
          <w:lang w:val="en-US" w:eastAsia="zh-CN"/>
        </w:rPr>
        <w:t>（二）有下列情形之一的，不得应聘</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1.涉嫌违纪违法正在接受纪检监察机关或者司法机关审查尚未作出结论的；</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2.属于《公务员录用考察办法（试行）》规定不得确定为录用人选情形之一的人员；</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3.聘用后即构成回避关系的；</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4.曾有学术不端等不良行为的；</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default"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5.法律法规规定不得报考的其他情形。</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Chars="0" w:right="0" w:rightChars="0" w:firstLine="600" w:firstLineChars="200"/>
        <w:jc w:val="both"/>
        <w:textAlignment w:val="auto"/>
        <w:rPr>
          <w:rStyle w:val="7"/>
          <w:rFonts w:hint="eastAsia" w:ascii="黑体" w:hAnsi="黑体" w:eastAsia="黑体" w:cs="黑体"/>
          <w:b w:val="0"/>
          <w:bCs/>
          <w:i w:val="0"/>
          <w:caps w:val="0"/>
          <w:color w:val="000000"/>
          <w:spacing w:val="0"/>
          <w:sz w:val="30"/>
          <w:szCs w:val="30"/>
          <w:lang w:eastAsia="zh-CN"/>
        </w:rPr>
      </w:pPr>
      <w:r>
        <w:rPr>
          <w:rStyle w:val="7"/>
          <w:rFonts w:hint="eastAsia" w:ascii="黑体" w:hAnsi="黑体" w:eastAsia="黑体" w:cs="黑体"/>
          <w:b w:val="0"/>
          <w:bCs/>
          <w:i w:val="0"/>
          <w:caps w:val="0"/>
          <w:color w:val="000000"/>
          <w:spacing w:val="0"/>
          <w:sz w:val="30"/>
          <w:szCs w:val="30"/>
          <w:lang w:eastAsia="zh-CN"/>
        </w:rPr>
        <w:t>四、招聘程序</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2" w:firstLineChars="200"/>
        <w:jc w:val="left"/>
        <w:textAlignment w:val="auto"/>
        <w:rPr>
          <w:rFonts w:hint="eastAsia" w:ascii="仿宋_GB2312" w:hAnsi="仿宋_GB2312" w:eastAsia="仿宋_GB2312" w:cs="仿宋_GB2312"/>
          <w:b/>
          <w:bCs/>
          <w:i w:val="0"/>
          <w:caps w:val="0"/>
          <w:color w:val="404040"/>
          <w:spacing w:val="0"/>
          <w:kern w:val="0"/>
          <w:sz w:val="28"/>
          <w:szCs w:val="28"/>
          <w:shd w:val="clear" w:fill="FFFFFF"/>
          <w:lang w:val="en-US" w:eastAsia="zh-CN" w:bidi="ar-SA"/>
        </w:rPr>
      </w:pPr>
      <w:r>
        <w:rPr>
          <w:rFonts w:hint="eastAsia" w:ascii="仿宋_GB2312" w:hAnsi="仿宋_GB2312" w:eastAsia="仿宋_GB2312" w:cs="仿宋_GB2312"/>
          <w:b/>
          <w:bCs/>
          <w:i w:val="0"/>
          <w:caps w:val="0"/>
          <w:color w:val="404040"/>
          <w:spacing w:val="0"/>
          <w:kern w:val="0"/>
          <w:sz w:val="28"/>
          <w:szCs w:val="28"/>
          <w:shd w:val="clear" w:fill="FFFFFF"/>
          <w:lang w:val="en-US" w:eastAsia="zh-CN" w:bidi="ar-SA"/>
        </w:rPr>
        <w:t>（一）报名</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报名时间：公告发布之日至2025年6月30日止。</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报名方式：网上报名。</w:t>
      </w:r>
      <w:r>
        <w:rPr>
          <w:rFonts w:hint="eastAsia" w:ascii="仿宋_GB2312" w:hAnsi="仿宋_GB2312" w:eastAsia="仿宋_GB2312" w:cs="仿宋_GB2312"/>
          <w:color w:val="auto"/>
          <w:kern w:val="2"/>
          <w:sz w:val="28"/>
          <w:szCs w:val="28"/>
          <w:highlight w:val="none"/>
          <w:lang w:val="en-US" w:eastAsia="zh-CN" w:bidi="ar-SA"/>
        </w:rPr>
        <w:fldChar w:fldCharType="begin"/>
      </w:r>
      <w:r>
        <w:rPr>
          <w:rFonts w:hint="eastAsia" w:ascii="仿宋_GB2312" w:hAnsi="仿宋_GB2312" w:eastAsia="仿宋_GB2312" w:cs="仿宋_GB2312"/>
          <w:color w:val="auto"/>
          <w:kern w:val="2"/>
          <w:sz w:val="28"/>
          <w:szCs w:val="28"/>
          <w:highlight w:val="none"/>
          <w:lang w:val="en-US" w:eastAsia="zh-CN" w:bidi="ar-SA"/>
        </w:rPr>
        <w:instrText xml:space="preserve"> HYPERLINK "mailto:应聘人员下载并填好报名表（见附件），发送报名表、本人简历、身份证、学历学位证书（国境外留学回国境人员凭教育部中国留学服务中心出具的国境外学历学位认证书或国境外院校学籍证明）、近期免冠1寸彩照1张等材料的扫描件；\“应聘岗位+姓名\”到指定邮箱，yyang@nbdx.cn" </w:instrText>
      </w:r>
      <w:r>
        <w:rPr>
          <w:rFonts w:hint="eastAsia" w:ascii="仿宋_GB2312" w:hAnsi="仿宋_GB2312" w:eastAsia="仿宋_GB2312" w:cs="仿宋_GB2312"/>
          <w:color w:val="auto"/>
          <w:kern w:val="2"/>
          <w:sz w:val="28"/>
          <w:szCs w:val="28"/>
          <w:highlight w:val="none"/>
          <w:lang w:val="en-US" w:eastAsia="zh-CN" w:bidi="ar-SA"/>
        </w:rPr>
        <w:fldChar w:fldCharType="separate"/>
      </w:r>
      <w:r>
        <w:rPr>
          <w:rFonts w:hint="eastAsia" w:ascii="仿宋_GB2312" w:hAnsi="仿宋_GB2312" w:eastAsia="仿宋_GB2312" w:cs="仿宋_GB2312"/>
          <w:color w:val="auto"/>
          <w:kern w:val="2"/>
          <w:sz w:val="28"/>
          <w:szCs w:val="28"/>
          <w:highlight w:val="none"/>
          <w:lang w:val="en-US" w:eastAsia="zh-CN" w:bidi="ar-SA"/>
        </w:rPr>
        <w:t>应聘人员下载并填写报名登记表（见附件1），发送报名材料到指定邮箱：</w:t>
      </w:r>
      <w:r>
        <w:rPr>
          <w:rFonts w:hint="eastAsia" w:ascii="仿宋_GB2312" w:hAnsi="仿宋_GB2312" w:eastAsia="仿宋_GB2312" w:cs="仿宋_GB2312"/>
          <w:color w:val="auto"/>
          <w:kern w:val="2"/>
          <w:sz w:val="28"/>
          <w:szCs w:val="28"/>
          <w:highlight w:val="none"/>
          <w:lang w:val="en-US" w:eastAsia="zh-CN" w:bidi="ar-SA"/>
        </w:rPr>
        <w:fldChar w:fldCharType="begin"/>
      </w:r>
      <w:r>
        <w:rPr>
          <w:rFonts w:hint="eastAsia" w:ascii="仿宋_GB2312" w:hAnsi="仿宋_GB2312" w:eastAsia="仿宋_GB2312" w:cs="仿宋_GB2312"/>
          <w:color w:val="auto"/>
          <w:kern w:val="2"/>
          <w:sz w:val="28"/>
          <w:szCs w:val="28"/>
          <w:highlight w:val="none"/>
          <w:lang w:val="en-US" w:eastAsia="zh-CN" w:bidi="ar-SA"/>
        </w:rPr>
        <w:instrText xml:space="preserve"> HYPERLINK "mailto:zgsxswdx@163.com" </w:instrText>
      </w:r>
      <w:r>
        <w:rPr>
          <w:rFonts w:hint="eastAsia" w:ascii="仿宋_GB2312" w:hAnsi="仿宋_GB2312" w:eastAsia="仿宋_GB2312" w:cs="仿宋_GB2312"/>
          <w:color w:val="auto"/>
          <w:kern w:val="2"/>
          <w:sz w:val="28"/>
          <w:szCs w:val="28"/>
          <w:highlight w:val="none"/>
          <w:lang w:val="en-US" w:eastAsia="zh-CN" w:bidi="ar-SA"/>
        </w:rPr>
        <w:fldChar w:fldCharType="separate"/>
      </w:r>
      <w:r>
        <w:rPr>
          <w:rFonts w:hint="eastAsia" w:ascii="仿宋_GB2312" w:hAnsi="仿宋_GB2312" w:eastAsia="仿宋_GB2312" w:cs="仿宋_GB2312"/>
          <w:color w:val="auto"/>
          <w:kern w:val="2"/>
          <w:sz w:val="28"/>
          <w:szCs w:val="28"/>
          <w:highlight w:val="none"/>
          <w:lang w:val="en-US" w:eastAsia="zh-CN" w:bidi="ar-SA"/>
        </w:rPr>
        <w:t>zgsxswdx@163.com</w:t>
      </w:r>
      <w:r>
        <w:rPr>
          <w:rFonts w:hint="eastAsia" w:ascii="仿宋_GB2312" w:hAnsi="仿宋_GB2312" w:eastAsia="仿宋_GB2312" w:cs="仿宋_GB2312"/>
          <w:color w:val="auto"/>
          <w:kern w:val="2"/>
          <w:sz w:val="28"/>
          <w:szCs w:val="28"/>
          <w:highlight w:val="none"/>
          <w:lang w:val="en-US" w:eastAsia="zh-CN" w:bidi="ar-SA"/>
        </w:rPr>
        <w:fldChar w:fldCharType="end"/>
      </w:r>
      <w:r>
        <w:rPr>
          <w:rFonts w:hint="eastAsia" w:ascii="仿宋_GB2312" w:hAnsi="仿宋_GB2312" w:eastAsia="仿宋_GB2312" w:cs="仿宋_GB2312"/>
          <w:color w:val="auto"/>
          <w:kern w:val="2"/>
          <w:sz w:val="28"/>
          <w:szCs w:val="28"/>
          <w:highlight w:val="none"/>
          <w:lang w:val="en-US" w:eastAsia="zh-CN" w:bidi="ar-SA"/>
        </w:rPr>
        <w:fldChar w:fldCharType="end"/>
      </w:r>
      <w:r>
        <w:rPr>
          <w:rFonts w:hint="eastAsia" w:ascii="仿宋_GB2312" w:hAnsi="仿宋_GB2312" w:eastAsia="仿宋_GB2312" w:cs="仿宋_GB2312"/>
          <w:color w:val="auto"/>
          <w:kern w:val="2"/>
          <w:sz w:val="28"/>
          <w:szCs w:val="28"/>
          <w:highlight w:val="none"/>
          <w:lang w:val="en-US" w:eastAsia="zh-CN" w:bidi="ar-SA"/>
        </w:rPr>
        <w:t>。邮件主题为“本人姓名+毕业学校+所学专业”。</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报名材料：</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（1）报名登记表（word版及扫描件）；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2）学历和学位证书扫描件（国（境）外留学归来人员报考，须取得教育部中国留学服务中心（网址：www.cscse.edu.cn）国（境）外学历、学位认证书，同时符合《公告》规定的其他条件；未取得学历（学位）证书的国内普通高校应届毕业生持高校核发的就业推荐表，国（境）外应届毕业生持入学证明，同时符合《公告》规定的其他条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（3）职称资格证书扫描件；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（4）本人身份证扫描件；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（5）近期一寸正面免冠电子证件照。</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本次招聘不收取报名费和考试费。应聘人员应确保提交材料真实准确，如发现信息不实、弄虚作假，立即取消应聘资格。按要求填报联系方式，并保持通讯畅通。</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2" w:firstLineChars="200"/>
        <w:jc w:val="left"/>
        <w:textAlignment w:val="auto"/>
        <w:rPr>
          <w:rFonts w:hint="eastAsia" w:ascii="仿宋_GB2312" w:hAnsi="仿宋_GB2312" w:eastAsia="仿宋_GB2312" w:cs="仿宋_GB2312"/>
          <w:b/>
          <w:bCs/>
          <w:i w:val="0"/>
          <w:caps w:val="0"/>
          <w:color w:val="404040"/>
          <w:spacing w:val="0"/>
          <w:kern w:val="0"/>
          <w:sz w:val="28"/>
          <w:szCs w:val="28"/>
          <w:shd w:val="clear" w:fill="FFFFFF"/>
          <w:lang w:val="en-US" w:eastAsia="zh-CN" w:bidi="ar-SA"/>
        </w:rPr>
      </w:pPr>
      <w:r>
        <w:rPr>
          <w:rFonts w:hint="eastAsia" w:ascii="仿宋_GB2312" w:hAnsi="仿宋_GB2312" w:eastAsia="仿宋_GB2312" w:cs="仿宋_GB2312"/>
          <w:b/>
          <w:bCs/>
          <w:i w:val="0"/>
          <w:caps w:val="0"/>
          <w:color w:val="404040"/>
          <w:spacing w:val="0"/>
          <w:kern w:val="0"/>
          <w:sz w:val="28"/>
          <w:szCs w:val="28"/>
          <w:shd w:val="clear" w:fill="FFFFFF"/>
          <w:lang w:val="en-US" w:eastAsia="zh-CN" w:bidi="ar-SA"/>
        </w:rPr>
        <w:t>（二）资格审查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学校根据招聘条件对应聘人员进行资格审查。资格审查通过人数与招聘人数原则上应达到3:1（如低于3:1，报绍兴市人力社保局同意，可适当降低招聘比例或取消招聘计划）。若专业设置与国（境）内外高校具体专业名称有一定差异的，应聘人员专业与岗位专业要求可按照“相似相近”的原则，由学校比对课程与所设专业的相似度，进行审查决定。资格审查合格人员具有参加面试资格，由学校发放面试通知书。</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资格审查贯穿招聘工作全过程，任一环节发现应聘人员存在不符合条件情况的，立即取消报考或应聘资格。</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2" w:firstLineChars="200"/>
        <w:jc w:val="left"/>
        <w:textAlignment w:val="auto"/>
        <w:rPr>
          <w:rFonts w:hint="eastAsia" w:ascii="仿宋_GB2312" w:hAnsi="仿宋_GB2312" w:eastAsia="仿宋_GB2312" w:cs="仿宋_GB2312"/>
          <w:b/>
          <w:bCs/>
          <w:i w:val="0"/>
          <w:caps w:val="0"/>
          <w:color w:val="404040"/>
          <w:spacing w:val="0"/>
          <w:kern w:val="0"/>
          <w:sz w:val="28"/>
          <w:szCs w:val="28"/>
          <w:shd w:val="clear" w:fill="FFFFFF"/>
          <w:lang w:val="en-US" w:eastAsia="zh-CN" w:bidi="ar-SA"/>
        </w:rPr>
      </w:pPr>
      <w:r>
        <w:rPr>
          <w:rFonts w:hint="eastAsia" w:ascii="仿宋_GB2312" w:hAnsi="仿宋_GB2312" w:eastAsia="仿宋_GB2312" w:cs="仿宋_GB2312"/>
          <w:b/>
          <w:bCs/>
          <w:i w:val="0"/>
          <w:caps w:val="0"/>
          <w:color w:val="404040"/>
          <w:spacing w:val="0"/>
          <w:kern w:val="0"/>
          <w:sz w:val="28"/>
          <w:szCs w:val="28"/>
          <w:shd w:val="clear" w:fill="FFFFFF"/>
          <w:lang w:val="en-US" w:eastAsia="zh-CN" w:bidi="ar-SA"/>
        </w:rPr>
        <w:t>（三）面试</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应聘人员按面试通知书载明的具体时间、地点和要求准时参加面试。未准时到达规定地点或未持有效期内的身份证件参加面试的，视作自动放弃面试资格。</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面试形式和内容：结构化面试，主要考核思想政治素质、专业素养、分析和解决问题能力、岗位匹配度等综合能力和素质。</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560" w:firstLineChars="200"/>
        <w:jc w:val="both"/>
        <w:textAlignment w:val="auto"/>
        <w:rPr>
          <w:rFonts w:hint="eastAsia" w:ascii="仿宋_GB2312" w:hAnsi="仿宋_GB2312" w:eastAsia="仿宋_GB2312" w:cs="仿宋_GB2312"/>
          <w:color w:val="auto"/>
          <w:kern w:val="2"/>
          <w:sz w:val="28"/>
          <w:szCs w:val="28"/>
          <w:highlight w:val="yellow"/>
          <w:lang w:val="en-US" w:eastAsia="zh-CN" w:bidi="ar-SA"/>
        </w:rPr>
      </w:pPr>
      <w:r>
        <w:rPr>
          <w:rFonts w:hint="eastAsia" w:ascii="仿宋_GB2312" w:hAnsi="仿宋_GB2312" w:eastAsia="仿宋_GB2312" w:cs="仿宋_GB2312"/>
          <w:color w:val="auto"/>
          <w:kern w:val="2"/>
          <w:sz w:val="28"/>
          <w:szCs w:val="28"/>
          <w:highlight w:val="none"/>
          <w:lang w:val="en-US" w:eastAsia="zh-CN" w:bidi="ar-SA"/>
        </w:rPr>
        <w:t>面试满分100分，合格分为70分，成绩低于70分者不能进入下一环节。面试成绩即为总成绩，总成绩四舍五入保留二位小数。</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2" w:firstLineChars="200"/>
        <w:jc w:val="left"/>
        <w:textAlignment w:val="auto"/>
        <w:rPr>
          <w:rFonts w:hint="eastAsia" w:ascii="仿宋_GB2312" w:hAnsi="仿宋_GB2312" w:eastAsia="仿宋_GB2312" w:cs="仿宋_GB2312"/>
          <w:b/>
          <w:bCs/>
          <w:i w:val="0"/>
          <w:caps w:val="0"/>
          <w:color w:val="404040"/>
          <w:spacing w:val="0"/>
          <w:kern w:val="0"/>
          <w:sz w:val="28"/>
          <w:szCs w:val="28"/>
          <w:shd w:val="clear" w:fill="92D050"/>
          <w:lang w:val="en-US" w:eastAsia="zh-CN" w:bidi="ar-SA"/>
        </w:rPr>
      </w:pPr>
      <w:r>
        <w:rPr>
          <w:rFonts w:hint="eastAsia" w:ascii="仿宋_GB2312" w:hAnsi="仿宋_GB2312" w:eastAsia="仿宋_GB2312" w:cs="仿宋_GB2312"/>
          <w:b/>
          <w:bCs/>
          <w:i w:val="0"/>
          <w:caps w:val="0"/>
          <w:color w:val="404040"/>
          <w:spacing w:val="0"/>
          <w:kern w:val="0"/>
          <w:sz w:val="28"/>
          <w:szCs w:val="28"/>
          <w:shd w:val="clear" w:fill="FFFFFF"/>
          <w:lang w:val="en-US" w:eastAsia="zh-CN" w:bidi="ar-SA"/>
        </w:rPr>
        <w:t>（四）成绩公布</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0" w:firstLineChars="200"/>
        <w:jc w:val="left"/>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面试结束后按照总成绩从高分到低分排定名次，并在我校门户网站予以公布。按招聘计划数1:1的比例在总成绩合格人员中按名次确定入围体检人员名单。</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2" w:firstLineChars="200"/>
        <w:jc w:val="left"/>
        <w:textAlignment w:val="auto"/>
        <w:rPr>
          <w:rFonts w:hint="eastAsia" w:ascii="仿宋_GB2312" w:hAnsi="仿宋_GB2312" w:eastAsia="仿宋_GB2312" w:cs="仿宋_GB2312"/>
          <w:b/>
          <w:bCs/>
          <w:i w:val="0"/>
          <w:caps w:val="0"/>
          <w:color w:val="404040"/>
          <w:spacing w:val="0"/>
          <w:kern w:val="0"/>
          <w:sz w:val="28"/>
          <w:szCs w:val="28"/>
          <w:shd w:val="clear" w:fill="92D050"/>
          <w:lang w:val="en-US" w:eastAsia="zh-CN" w:bidi="ar-SA"/>
        </w:rPr>
      </w:pPr>
      <w:r>
        <w:rPr>
          <w:rFonts w:hint="eastAsia" w:ascii="仿宋_GB2312" w:hAnsi="仿宋_GB2312" w:eastAsia="仿宋_GB2312" w:cs="仿宋_GB2312"/>
          <w:b/>
          <w:bCs/>
          <w:i w:val="0"/>
          <w:caps w:val="0"/>
          <w:color w:val="404040"/>
          <w:spacing w:val="0"/>
          <w:kern w:val="0"/>
          <w:sz w:val="28"/>
          <w:szCs w:val="28"/>
          <w:shd w:val="clear" w:fill="FFFFFF"/>
          <w:lang w:val="en-US" w:eastAsia="zh-CN" w:bidi="ar-SA"/>
        </w:rPr>
        <w:t>（五）体检与考察</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体检、考察参照公务员录用体检、考察工作相关标准执行，进入体检人员未按规定时间、地点参加体检视为自动放弃。体检或考察不合格者，不能进入下一环节。</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562" w:firstLineChars="200"/>
        <w:jc w:val="left"/>
        <w:textAlignment w:val="auto"/>
        <w:rPr>
          <w:rFonts w:hint="eastAsia" w:ascii="仿宋_GB2312" w:hAnsi="仿宋_GB2312" w:eastAsia="仿宋_GB2312" w:cs="仿宋_GB2312"/>
          <w:b/>
          <w:bCs/>
          <w:i w:val="0"/>
          <w:caps w:val="0"/>
          <w:color w:val="404040"/>
          <w:spacing w:val="0"/>
          <w:kern w:val="0"/>
          <w:sz w:val="28"/>
          <w:szCs w:val="28"/>
          <w:shd w:val="clear" w:fill="FFFFFF"/>
          <w:lang w:val="en-US" w:eastAsia="zh-CN" w:bidi="ar-SA"/>
        </w:rPr>
      </w:pPr>
      <w:r>
        <w:rPr>
          <w:rFonts w:hint="eastAsia" w:ascii="仿宋_GB2312" w:hAnsi="仿宋_GB2312" w:eastAsia="仿宋_GB2312" w:cs="仿宋_GB2312"/>
          <w:b/>
          <w:bCs/>
          <w:i w:val="0"/>
          <w:caps w:val="0"/>
          <w:color w:val="404040"/>
          <w:spacing w:val="0"/>
          <w:kern w:val="0"/>
          <w:sz w:val="28"/>
          <w:szCs w:val="28"/>
          <w:shd w:val="clear" w:fill="FFFFFF"/>
          <w:lang w:val="en-US" w:eastAsia="zh-CN" w:bidi="ar-SA"/>
        </w:rPr>
        <w:t>（六）公示与聘用</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经考察合格的拟聘人员在我校门户网站公示7个工作日。公示期满，对拟聘用人员没有异议或反映有问题经查实不影响聘用的，按规定办理相关手续。公示期间有异议，对反映的问题一时难以查实的，将暂缓聘用，待查清后再决定是否聘用；对反映有影响聘用问题查有实据的，不予聘用。</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有下列情形之一的，取消聘用资格：</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1.未在招聘单位通知的报到期限内办理报到手续的；</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2.未在2025年9月30日（含）前取得相应的学历、学位证书（含教育部中国留学服务中心出具的《国＜境＞外学历、学位认证书》）的。</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因在体检、考察、公示、聘用中放弃或不合格而产生的缺额，在面试合格的应聘人员中按总成绩从高分到低分依次递补。</w:t>
      </w:r>
    </w:p>
    <w:p>
      <w:pPr>
        <w:keepNext w:val="0"/>
        <w:keepLines w:val="0"/>
        <w:pageBreakBefore w:val="0"/>
        <w:widowControl/>
        <w:suppressLineNumbers w:val="0"/>
        <w:kinsoku/>
        <w:wordWrap/>
        <w:overflowPunct/>
        <w:topLinePunct w:val="0"/>
        <w:autoSpaceDE/>
        <w:autoSpaceDN/>
        <w:bidi w:val="0"/>
        <w:adjustRightInd/>
        <w:snapToGrid/>
        <w:spacing w:line="500" w:lineRule="exact"/>
        <w:ind w:leftChars="0" w:firstLine="600" w:firstLineChars="200"/>
        <w:jc w:val="left"/>
        <w:textAlignment w:val="auto"/>
        <w:rPr>
          <w:rStyle w:val="7"/>
          <w:rFonts w:hint="eastAsia" w:ascii="黑体" w:hAnsi="黑体" w:eastAsia="黑体" w:cs="黑体"/>
          <w:b w:val="0"/>
          <w:bCs/>
          <w:i w:val="0"/>
          <w:caps w:val="0"/>
          <w:color w:val="000000"/>
          <w:spacing w:val="0"/>
          <w:kern w:val="0"/>
          <w:sz w:val="30"/>
          <w:szCs w:val="30"/>
          <w:lang w:val="en-US" w:eastAsia="zh-CN" w:bidi="ar-SA"/>
        </w:rPr>
      </w:pPr>
      <w:r>
        <w:rPr>
          <w:rStyle w:val="7"/>
          <w:rFonts w:hint="eastAsia" w:ascii="黑体" w:hAnsi="黑体" w:eastAsia="黑体" w:cs="黑体"/>
          <w:b w:val="0"/>
          <w:bCs/>
          <w:i w:val="0"/>
          <w:caps w:val="0"/>
          <w:color w:val="000000"/>
          <w:spacing w:val="0"/>
          <w:kern w:val="0"/>
          <w:sz w:val="30"/>
          <w:szCs w:val="30"/>
          <w:lang w:val="en-US" w:eastAsia="zh-CN" w:bidi="ar-SA"/>
        </w:rPr>
        <w:t>五、政策待遇</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博士研究生安家及购租房补贴（房票）等相关政策，按绍兴市最新人才政策执行，具体可咨询中共绍兴市委党校。</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另学校提供过渡性住房一套居住。</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600" w:firstLineChars="200"/>
        <w:jc w:val="both"/>
        <w:textAlignment w:val="auto"/>
        <w:rPr>
          <w:rStyle w:val="7"/>
          <w:rFonts w:hint="eastAsia" w:ascii="黑体" w:hAnsi="黑体" w:eastAsia="黑体" w:cs="黑体"/>
          <w:b w:val="0"/>
          <w:bCs/>
          <w:i w:val="0"/>
          <w:caps w:val="0"/>
          <w:color w:val="000000"/>
          <w:spacing w:val="0"/>
          <w:kern w:val="0"/>
          <w:sz w:val="30"/>
          <w:szCs w:val="30"/>
          <w:lang w:val="en-US" w:eastAsia="zh-CN" w:bidi="ar-SA"/>
        </w:rPr>
      </w:pPr>
      <w:r>
        <w:rPr>
          <w:rStyle w:val="7"/>
          <w:rFonts w:hint="eastAsia" w:ascii="黑体" w:hAnsi="黑体" w:eastAsia="黑体" w:cs="黑体"/>
          <w:b w:val="0"/>
          <w:bCs/>
          <w:i w:val="0"/>
          <w:caps w:val="0"/>
          <w:color w:val="000000"/>
          <w:spacing w:val="0"/>
          <w:kern w:val="0"/>
          <w:sz w:val="30"/>
          <w:szCs w:val="30"/>
          <w:lang w:val="en-US" w:eastAsia="zh-CN" w:bidi="ar-SA"/>
        </w:rPr>
        <w:t>六、咨询监督</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（一）咨询：中共绍兴市委党校（绍兴市行政学院）人事处郑老师0575-88129376。</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（二）监督：招聘工作接受绍兴市人力资源和社会保障局监督，监督电话：0575-85125301。</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00" w:lineRule="exact"/>
        <w:ind w:left="0" w:right="0" w:firstLine="560" w:firstLineChars="200"/>
        <w:jc w:val="both"/>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（三）本公告未尽事宜，由中共绍兴市委党校（绍兴市行政学院）负责解释。</w:t>
      </w:r>
    </w:p>
    <w:p>
      <w:pPr>
        <w:keepNext w:val="0"/>
        <w:keepLines w:val="0"/>
        <w:pageBreakBefore w:val="0"/>
        <w:widowControl/>
        <w:suppressLineNumbers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color w:val="auto"/>
          <w:kern w:val="2"/>
          <w:sz w:val="32"/>
          <w:szCs w:val="32"/>
          <w:highlight w:val="none"/>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附件：1.《中共绍兴市委党校公开招聘专业技术人员报名登记表》</w:t>
      </w:r>
    </w:p>
    <w:p>
      <w:pPr>
        <w:keepNext w:val="0"/>
        <w:keepLines w:val="0"/>
        <w:pageBreakBefore w:val="0"/>
        <w:widowControl/>
        <w:suppressLineNumbers w:val="0"/>
        <w:kinsoku/>
        <w:wordWrap/>
        <w:overflowPunct/>
        <w:topLinePunct w:val="0"/>
        <w:autoSpaceDE/>
        <w:autoSpaceDN/>
        <w:bidi w:val="0"/>
        <w:adjustRightInd/>
        <w:snapToGrid/>
        <w:spacing w:line="500" w:lineRule="exact"/>
        <w:ind w:firstLine="840" w:firstLineChars="300"/>
        <w:jc w:val="left"/>
        <w:textAlignment w:val="auto"/>
        <w:rPr>
          <w:rFonts w:hint="default"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2.《2025年公务员招考专业参考目录》</w:t>
      </w:r>
    </w:p>
    <w:p>
      <w:pPr>
        <w:keepNext w:val="0"/>
        <w:keepLines w:val="0"/>
        <w:pageBreakBefore w:val="0"/>
        <w:widowControl/>
        <w:suppressLineNumbers w:val="0"/>
        <w:kinsoku/>
        <w:wordWrap/>
        <w:overflowPunct/>
        <w:topLinePunct w:val="0"/>
        <w:autoSpaceDE/>
        <w:autoSpaceDN/>
        <w:bidi w:val="0"/>
        <w:adjustRightInd/>
        <w:snapToGrid/>
        <w:spacing w:line="500" w:lineRule="exact"/>
        <w:jc w:val="right"/>
        <w:textAlignment w:val="auto"/>
        <w:rPr>
          <w:rFonts w:hint="eastAsia" w:ascii="仿宋_GB2312" w:hAnsi="仿宋_GB2312" w:eastAsia="仿宋_GB2312" w:cs="仿宋_GB2312"/>
          <w:color w:val="auto"/>
          <w:kern w:val="2"/>
          <w:sz w:val="32"/>
          <w:szCs w:val="32"/>
          <w:highlight w:val="none"/>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right"/>
        <w:textAlignment w:val="auto"/>
        <w:rPr>
          <w:rFonts w:hint="eastAsia" w:ascii="仿宋_GB2312" w:hAnsi="仿宋_GB2312" w:eastAsia="仿宋_GB2312" w:cs="仿宋_GB2312"/>
          <w:color w:val="auto"/>
          <w:kern w:val="2"/>
          <w:sz w:val="32"/>
          <w:szCs w:val="32"/>
          <w:highlight w:val="none"/>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500" w:lineRule="exact"/>
        <w:jc w:val="right"/>
        <w:textAlignment w:val="auto"/>
        <w:rPr>
          <w:rFonts w:hint="eastAsia" w:ascii="仿宋_GB2312" w:hAnsi="仿宋_GB2312" w:eastAsia="仿宋_GB2312" w:cs="仿宋_GB2312"/>
          <w:color w:val="auto"/>
          <w:kern w:val="2"/>
          <w:sz w:val="28"/>
          <w:szCs w:val="28"/>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中共绍兴市委党校</w:t>
      </w:r>
    </w:p>
    <w:p>
      <w:pPr>
        <w:keepNext w:val="0"/>
        <w:keepLines w:val="0"/>
        <w:pageBreakBefore w:val="0"/>
        <w:widowControl/>
        <w:suppressLineNumbers w:val="0"/>
        <w:kinsoku/>
        <w:wordWrap/>
        <w:overflowPunct/>
        <w:topLinePunct w:val="0"/>
        <w:autoSpaceDE/>
        <w:autoSpaceDN/>
        <w:bidi w:val="0"/>
        <w:adjustRightInd/>
        <w:snapToGrid/>
        <w:spacing w:line="500" w:lineRule="exact"/>
        <w:jc w:val="right"/>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28"/>
          <w:szCs w:val="28"/>
          <w:highlight w:val="none"/>
          <w:lang w:val="en-US" w:eastAsia="zh-CN" w:bidi="ar-SA"/>
        </w:rPr>
        <w:t>2025年5月2</w:t>
      </w:r>
      <w:r>
        <w:rPr>
          <w:rFonts w:hint="default" w:ascii="仿宋_GB2312" w:hAnsi="仿宋_GB2312" w:eastAsia="仿宋_GB2312" w:cs="仿宋_GB2312"/>
          <w:color w:val="auto"/>
          <w:kern w:val="2"/>
          <w:sz w:val="28"/>
          <w:szCs w:val="28"/>
          <w:highlight w:val="none"/>
          <w:lang w:eastAsia="zh-CN" w:bidi="ar-SA"/>
        </w:rPr>
        <w:t>1</w:t>
      </w:r>
      <w:r>
        <w:rPr>
          <w:rFonts w:hint="eastAsia" w:ascii="仿宋_GB2312" w:hAnsi="仿宋_GB2312" w:eastAsia="仿宋_GB2312" w:cs="仿宋_GB2312"/>
          <w:color w:val="auto"/>
          <w:kern w:val="2"/>
          <w:sz w:val="28"/>
          <w:szCs w:val="28"/>
          <w:highlight w:val="none"/>
          <w:lang w:val="en-US" w:eastAsia="zh-CN" w:bidi="ar-SA"/>
        </w:rPr>
        <w:t>日</w:t>
      </w: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p>
      <w:pPr>
        <w:keepNext w:val="0"/>
        <w:keepLines w:val="0"/>
        <w:pageBreakBefore w:val="0"/>
        <w:widowControl/>
        <w:kinsoku/>
        <w:wordWrap/>
        <w:overflowPunct/>
        <w:topLinePunct w:val="0"/>
        <w:autoSpaceDE/>
        <w:autoSpaceDN/>
        <w:bidi w:val="0"/>
        <w:adjustRightInd/>
        <w:snapToGrid/>
        <w:ind w:right="0" w:rightChars="0"/>
        <w:jc w:val="left"/>
        <w:textAlignment w:val="auto"/>
        <w:outlineLvl w:val="9"/>
        <w:rPr>
          <w:rFonts w:hint="eastAsia" w:ascii="仿宋" w:hAnsi="仿宋" w:eastAsia="仿宋"/>
          <w:color w:val="auto"/>
          <w:sz w:val="28"/>
          <w:szCs w:val="28"/>
          <w:lang w:val="en-US" w:eastAsia="zh-CN"/>
        </w:rPr>
      </w:pPr>
      <w:r>
        <w:rPr>
          <w:rFonts w:ascii="仿宋" w:hAnsi="仿宋" w:eastAsia="仿宋"/>
          <w:color w:val="auto"/>
          <w:sz w:val="28"/>
          <w:szCs w:val="28"/>
        </w:rPr>
        <w:t>附件</w:t>
      </w:r>
      <w:r>
        <w:rPr>
          <w:rFonts w:hint="eastAsia" w:ascii="仿宋" w:hAnsi="仿宋" w:eastAsia="仿宋"/>
          <w:color w:val="auto"/>
          <w:sz w:val="28"/>
          <w:szCs w:val="28"/>
          <w:lang w:val="en-US" w:eastAsia="zh-CN"/>
        </w:rPr>
        <w:t>1</w:t>
      </w:r>
    </w:p>
    <w:p>
      <w:pPr>
        <w:keepNext w:val="0"/>
        <w:keepLines w:val="0"/>
        <w:pageBreakBefore w:val="0"/>
        <w:widowControl/>
        <w:kinsoku/>
        <w:wordWrap/>
        <w:overflowPunct/>
        <w:topLinePunct w:val="0"/>
        <w:autoSpaceDE/>
        <w:autoSpaceDN/>
        <w:bidi w:val="0"/>
        <w:adjustRightInd/>
        <w:snapToGrid/>
        <w:ind w:right="0" w:rightChars="0" w:firstLine="0" w:firstLineChars="0"/>
        <w:jc w:val="center"/>
        <w:textAlignment w:val="auto"/>
        <w:outlineLvl w:val="9"/>
        <w:rPr>
          <w:rFonts w:hint="eastAsia" w:ascii="仿宋" w:hAnsi="仿宋" w:eastAsia="仿宋" w:cs="宋体"/>
          <w:color w:val="auto"/>
          <w:kern w:val="0"/>
          <w:sz w:val="28"/>
          <w:szCs w:val="28"/>
        </w:rPr>
      </w:pPr>
      <w:r>
        <w:rPr>
          <w:rFonts w:ascii="仿宋" w:hAnsi="仿宋" w:eastAsia="仿宋"/>
          <w:color w:val="auto"/>
          <w:sz w:val="28"/>
          <w:szCs w:val="28"/>
        </w:rPr>
        <w:fldChar w:fldCharType="begin"/>
      </w:r>
      <w:r>
        <w:rPr>
          <w:rFonts w:ascii="仿宋" w:hAnsi="仿宋" w:eastAsia="仿宋"/>
          <w:color w:val="auto"/>
          <w:sz w:val="28"/>
          <w:szCs w:val="28"/>
        </w:rPr>
        <w:instrText xml:space="preserve"> HYPERLINK "http://www.cqhrss.gov.cn/UploadFiles/2014-1/22178771645.doc" </w:instrText>
      </w:r>
      <w:r>
        <w:rPr>
          <w:rFonts w:ascii="仿宋" w:hAnsi="仿宋" w:eastAsia="仿宋"/>
          <w:color w:val="auto"/>
          <w:sz w:val="28"/>
          <w:szCs w:val="28"/>
        </w:rPr>
        <w:fldChar w:fldCharType="separate"/>
      </w:r>
      <w:r>
        <w:rPr>
          <w:rFonts w:ascii="仿宋" w:hAnsi="仿宋" w:eastAsia="仿宋"/>
          <w:color w:val="auto"/>
          <w:sz w:val="28"/>
          <w:szCs w:val="28"/>
        </w:rPr>
        <w:t>中共绍兴市委党校公开招聘</w:t>
      </w:r>
      <w:r>
        <w:rPr>
          <w:rFonts w:hint="eastAsia" w:ascii="仿宋" w:hAnsi="仿宋" w:eastAsia="仿宋"/>
          <w:color w:val="auto"/>
          <w:sz w:val="28"/>
          <w:szCs w:val="28"/>
          <w:lang w:eastAsia="zh-CN"/>
        </w:rPr>
        <w:t>专业技术人员</w:t>
      </w:r>
      <w:r>
        <w:rPr>
          <w:rFonts w:ascii="仿宋" w:hAnsi="仿宋" w:eastAsia="仿宋"/>
          <w:color w:val="auto"/>
          <w:sz w:val="28"/>
          <w:szCs w:val="28"/>
        </w:rPr>
        <w:t>报名登记表</w:t>
      </w:r>
      <w:r>
        <w:rPr>
          <w:rFonts w:ascii="仿宋" w:hAnsi="仿宋" w:eastAsia="仿宋"/>
          <w:color w:val="auto"/>
          <w:sz w:val="28"/>
          <w:szCs w:val="28"/>
        </w:rPr>
        <w:fldChar w:fldCharType="end"/>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fixed"/>
        <w:tblCellMar>
          <w:top w:w="0" w:type="dxa"/>
          <w:left w:w="108" w:type="dxa"/>
          <w:bottom w:w="0" w:type="dxa"/>
          <w:right w:w="108" w:type="dxa"/>
        </w:tblCellMar>
      </w:tblPr>
      <w:tblGrid>
        <w:gridCol w:w="601"/>
        <w:gridCol w:w="113"/>
        <w:gridCol w:w="360"/>
        <w:gridCol w:w="643"/>
        <w:gridCol w:w="310"/>
        <w:gridCol w:w="407"/>
        <w:gridCol w:w="603"/>
        <w:gridCol w:w="279"/>
        <w:gridCol w:w="1741"/>
        <w:gridCol w:w="1216"/>
        <w:gridCol w:w="1107"/>
        <w:gridCol w:w="1368"/>
      </w:tblGrid>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460" w:hRule="atLeast"/>
        </w:trPr>
        <w:tc>
          <w:tcPr>
            <w:tcW w:w="1074" w:type="dxa"/>
            <w:gridSpan w:val="3"/>
            <w:tcBorders>
              <w:right w:val="single" w:color="auto" w:sz="4" w:space="0"/>
            </w:tcBorders>
            <w:noWrap w:val="0"/>
            <w:vAlign w:val="center"/>
          </w:tcPr>
          <w:p>
            <w:pPr>
              <w:widowControl/>
              <w:topLinePunct/>
              <w:jc w:val="center"/>
              <w:rPr>
                <w:rFonts w:ascii="仿宋" w:hAnsi="仿宋" w:eastAsia="仿宋" w:cs="宋体"/>
                <w:color w:val="auto"/>
                <w:kern w:val="0"/>
                <w:szCs w:val="21"/>
              </w:rPr>
            </w:pPr>
            <w:r>
              <w:rPr>
                <w:rFonts w:hint="eastAsia" w:ascii="仿宋" w:hAnsi="仿宋" w:eastAsia="仿宋" w:cs="宋体"/>
                <w:color w:val="auto"/>
                <w:kern w:val="0"/>
                <w:szCs w:val="21"/>
              </w:rPr>
              <w:t>姓 名</w:t>
            </w:r>
          </w:p>
        </w:tc>
        <w:tc>
          <w:tcPr>
            <w:tcW w:w="1360" w:type="dxa"/>
            <w:gridSpan w:val="3"/>
            <w:tcBorders>
              <w:left w:val="single" w:color="auto" w:sz="4" w:space="0"/>
              <w:right w:val="single" w:color="auto" w:sz="4" w:space="0"/>
            </w:tcBorders>
            <w:noWrap w:val="0"/>
            <w:vAlign w:val="center"/>
          </w:tcPr>
          <w:p>
            <w:pPr>
              <w:widowControl/>
              <w:topLinePunct/>
              <w:jc w:val="center"/>
              <w:rPr>
                <w:rFonts w:ascii="仿宋" w:hAnsi="仿宋" w:eastAsia="仿宋" w:cs="宋体"/>
                <w:color w:val="auto"/>
                <w:kern w:val="0"/>
                <w:szCs w:val="21"/>
              </w:rPr>
            </w:pPr>
          </w:p>
        </w:tc>
        <w:tc>
          <w:tcPr>
            <w:tcW w:w="882" w:type="dxa"/>
            <w:gridSpan w:val="2"/>
            <w:tcBorders>
              <w:left w:val="single" w:color="auto" w:sz="4" w:space="0"/>
              <w:right w:val="single" w:color="auto" w:sz="4" w:space="0"/>
            </w:tcBorders>
            <w:noWrap w:val="0"/>
            <w:vAlign w:val="center"/>
          </w:tcPr>
          <w:p>
            <w:pPr>
              <w:widowControl/>
              <w:topLinePunct/>
              <w:jc w:val="center"/>
              <w:rPr>
                <w:rFonts w:ascii="仿宋" w:hAnsi="仿宋" w:eastAsia="仿宋" w:cs="宋体"/>
                <w:color w:val="auto"/>
                <w:kern w:val="0"/>
                <w:szCs w:val="21"/>
              </w:rPr>
            </w:pPr>
            <w:r>
              <w:rPr>
                <w:rFonts w:hint="eastAsia" w:ascii="仿宋" w:hAnsi="仿宋" w:eastAsia="仿宋" w:cs="宋体"/>
                <w:color w:val="auto"/>
                <w:kern w:val="0"/>
                <w:szCs w:val="21"/>
              </w:rPr>
              <w:t>性 别</w:t>
            </w:r>
          </w:p>
        </w:tc>
        <w:tc>
          <w:tcPr>
            <w:tcW w:w="1741" w:type="dxa"/>
            <w:tcBorders>
              <w:left w:val="single" w:color="auto" w:sz="4" w:space="0"/>
              <w:right w:val="single" w:color="auto" w:sz="4" w:space="0"/>
            </w:tcBorders>
            <w:noWrap w:val="0"/>
            <w:vAlign w:val="center"/>
          </w:tcPr>
          <w:p>
            <w:pPr>
              <w:widowControl/>
              <w:topLinePunct/>
              <w:jc w:val="center"/>
              <w:rPr>
                <w:rFonts w:ascii="仿宋" w:hAnsi="仿宋" w:eastAsia="仿宋" w:cs="宋体"/>
                <w:color w:val="auto"/>
                <w:kern w:val="0"/>
                <w:szCs w:val="21"/>
              </w:rPr>
            </w:pPr>
          </w:p>
        </w:tc>
        <w:tc>
          <w:tcPr>
            <w:tcW w:w="1216" w:type="dxa"/>
            <w:tcBorders>
              <w:left w:val="single" w:color="auto" w:sz="4" w:space="0"/>
              <w:right w:val="single" w:color="auto" w:sz="4" w:space="0"/>
            </w:tcBorders>
            <w:noWrap w:val="0"/>
            <w:vAlign w:val="center"/>
          </w:tcPr>
          <w:p>
            <w:pPr>
              <w:widowControl/>
              <w:topLinePunct/>
              <w:jc w:val="center"/>
              <w:rPr>
                <w:rFonts w:ascii="仿宋" w:hAnsi="仿宋" w:eastAsia="仿宋" w:cs="宋体"/>
                <w:color w:val="auto"/>
                <w:kern w:val="0"/>
                <w:szCs w:val="21"/>
              </w:rPr>
            </w:pPr>
            <w:r>
              <w:rPr>
                <w:rFonts w:hint="eastAsia" w:ascii="仿宋" w:hAnsi="仿宋" w:eastAsia="仿宋" w:cs="宋体"/>
                <w:color w:val="auto"/>
                <w:kern w:val="0"/>
                <w:szCs w:val="21"/>
              </w:rPr>
              <w:t>出生年月</w:t>
            </w:r>
          </w:p>
        </w:tc>
        <w:tc>
          <w:tcPr>
            <w:tcW w:w="1107" w:type="dxa"/>
            <w:tcBorders>
              <w:left w:val="single" w:color="auto" w:sz="4" w:space="0"/>
              <w:right w:val="single" w:color="auto" w:sz="4" w:space="0"/>
            </w:tcBorders>
            <w:noWrap w:val="0"/>
            <w:vAlign w:val="center"/>
          </w:tcPr>
          <w:p>
            <w:pPr>
              <w:widowControl/>
              <w:topLinePunct/>
              <w:jc w:val="center"/>
              <w:rPr>
                <w:rFonts w:ascii="仿宋" w:hAnsi="仿宋" w:eastAsia="仿宋" w:cs="宋体"/>
                <w:color w:val="auto"/>
                <w:kern w:val="0"/>
                <w:szCs w:val="21"/>
              </w:rPr>
            </w:pPr>
          </w:p>
        </w:tc>
        <w:tc>
          <w:tcPr>
            <w:tcW w:w="1368" w:type="dxa"/>
            <w:vMerge w:val="restart"/>
            <w:tcBorders>
              <w:left w:val="single" w:color="auto" w:sz="4" w:space="0"/>
            </w:tcBorders>
            <w:noWrap w:val="0"/>
            <w:vAlign w:val="center"/>
          </w:tcPr>
          <w:p>
            <w:pPr>
              <w:widowControl/>
              <w:topLinePunct/>
              <w:jc w:val="center"/>
              <w:rPr>
                <w:rFonts w:ascii="仿宋" w:hAnsi="仿宋" w:eastAsia="仿宋" w:cs="宋体"/>
                <w:color w:val="auto"/>
                <w:kern w:val="0"/>
                <w:szCs w:val="21"/>
              </w:rPr>
            </w:pPr>
            <w:r>
              <w:rPr>
                <w:rFonts w:hint="eastAsia" w:ascii="仿宋" w:hAnsi="仿宋" w:eastAsia="仿宋" w:cs="宋体"/>
                <w:color w:val="auto"/>
                <w:kern w:val="0"/>
                <w:szCs w:val="21"/>
              </w:rPr>
              <w:t>照片</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416" w:hRule="atLeast"/>
        </w:trPr>
        <w:tc>
          <w:tcPr>
            <w:tcW w:w="1074" w:type="dxa"/>
            <w:gridSpan w:val="3"/>
            <w:tcBorders>
              <w:right w:val="single" w:color="auto" w:sz="4" w:space="0"/>
            </w:tcBorders>
            <w:noWrap w:val="0"/>
            <w:vAlign w:val="center"/>
          </w:tcPr>
          <w:p>
            <w:pPr>
              <w:widowControl/>
              <w:topLinePunct/>
              <w:jc w:val="center"/>
              <w:rPr>
                <w:rFonts w:ascii="仿宋" w:hAnsi="仿宋" w:eastAsia="仿宋" w:cs="宋体"/>
                <w:color w:val="auto"/>
                <w:kern w:val="0"/>
                <w:szCs w:val="21"/>
              </w:rPr>
            </w:pPr>
            <w:r>
              <w:rPr>
                <w:rFonts w:hint="eastAsia" w:ascii="仿宋" w:hAnsi="仿宋" w:eastAsia="仿宋" w:cs="宋体"/>
                <w:color w:val="auto"/>
                <w:kern w:val="0"/>
                <w:szCs w:val="21"/>
              </w:rPr>
              <w:t>民 族</w:t>
            </w:r>
          </w:p>
        </w:tc>
        <w:tc>
          <w:tcPr>
            <w:tcW w:w="1360" w:type="dxa"/>
            <w:gridSpan w:val="3"/>
            <w:tcBorders>
              <w:left w:val="single" w:color="auto" w:sz="4" w:space="0"/>
              <w:right w:val="single" w:color="auto" w:sz="4" w:space="0"/>
            </w:tcBorders>
            <w:noWrap w:val="0"/>
            <w:vAlign w:val="center"/>
          </w:tcPr>
          <w:p>
            <w:pPr>
              <w:widowControl/>
              <w:topLinePunct/>
              <w:jc w:val="center"/>
              <w:rPr>
                <w:rFonts w:ascii="仿宋" w:hAnsi="仿宋" w:eastAsia="仿宋" w:cs="宋体"/>
                <w:color w:val="auto"/>
                <w:kern w:val="0"/>
                <w:szCs w:val="21"/>
              </w:rPr>
            </w:pPr>
          </w:p>
        </w:tc>
        <w:tc>
          <w:tcPr>
            <w:tcW w:w="882" w:type="dxa"/>
            <w:gridSpan w:val="2"/>
            <w:tcBorders>
              <w:left w:val="single" w:color="auto" w:sz="4" w:space="0"/>
              <w:right w:val="single" w:color="auto" w:sz="4" w:space="0"/>
            </w:tcBorders>
            <w:noWrap w:val="0"/>
            <w:vAlign w:val="center"/>
          </w:tcPr>
          <w:p>
            <w:pPr>
              <w:widowControl/>
              <w:topLinePunct/>
              <w:jc w:val="center"/>
              <w:rPr>
                <w:rFonts w:ascii="仿宋" w:hAnsi="仿宋" w:eastAsia="仿宋" w:cs="宋体"/>
                <w:color w:val="auto"/>
                <w:kern w:val="0"/>
                <w:szCs w:val="21"/>
              </w:rPr>
            </w:pPr>
            <w:r>
              <w:rPr>
                <w:rFonts w:hint="eastAsia" w:ascii="仿宋" w:hAnsi="仿宋" w:eastAsia="仿宋" w:cs="宋体"/>
                <w:color w:val="auto"/>
                <w:kern w:val="0"/>
                <w:szCs w:val="21"/>
              </w:rPr>
              <w:t>籍 贯</w:t>
            </w:r>
          </w:p>
        </w:tc>
        <w:tc>
          <w:tcPr>
            <w:tcW w:w="1741" w:type="dxa"/>
            <w:tcBorders>
              <w:left w:val="single" w:color="auto" w:sz="4" w:space="0"/>
              <w:right w:val="single" w:color="auto" w:sz="4" w:space="0"/>
            </w:tcBorders>
            <w:noWrap w:val="0"/>
            <w:vAlign w:val="center"/>
          </w:tcPr>
          <w:p>
            <w:pPr>
              <w:widowControl/>
              <w:topLinePunct/>
              <w:jc w:val="center"/>
              <w:rPr>
                <w:rFonts w:ascii="仿宋" w:hAnsi="仿宋" w:eastAsia="仿宋" w:cs="宋体"/>
                <w:color w:val="auto"/>
                <w:kern w:val="0"/>
                <w:szCs w:val="21"/>
              </w:rPr>
            </w:pPr>
          </w:p>
        </w:tc>
        <w:tc>
          <w:tcPr>
            <w:tcW w:w="1216" w:type="dxa"/>
            <w:tcBorders>
              <w:left w:val="single" w:color="auto" w:sz="4" w:space="0"/>
              <w:right w:val="single" w:color="auto" w:sz="4" w:space="0"/>
            </w:tcBorders>
            <w:noWrap w:val="0"/>
            <w:vAlign w:val="center"/>
          </w:tcPr>
          <w:p>
            <w:pPr>
              <w:widowControl/>
              <w:topLinePunct/>
              <w:jc w:val="center"/>
              <w:rPr>
                <w:rFonts w:ascii="仿宋" w:hAnsi="仿宋" w:eastAsia="仿宋" w:cs="宋体"/>
                <w:color w:val="auto"/>
                <w:kern w:val="0"/>
                <w:szCs w:val="21"/>
              </w:rPr>
            </w:pPr>
            <w:r>
              <w:rPr>
                <w:rFonts w:hint="eastAsia" w:ascii="仿宋" w:hAnsi="仿宋" w:eastAsia="仿宋" w:cs="宋体"/>
                <w:color w:val="auto"/>
                <w:kern w:val="0"/>
                <w:szCs w:val="21"/>
              </w:rPr>
              <w:t>婚姻状况</w:t>
            </w:r>
          </w:p>
        </w:tc>
        <w:tc>
          <w:tcPr>
            <w:tcW w:w="1107" w:type="dxa"/>
            <w:tcBorders>
              <w:left w:val="single" w:color="auto" w:sz="4" w:space="0"/>
              <w:right w:val="single" w:color="auto" w:sz="4" w:space="0"/>
            </w:tcBorders>
            <w:noWrap w:val="0"/>
            <w:vAlign w:val="center"/>
          </w:tcPr>
          <w:p>
            <w:pPr>
              <w:widowControl/>
              <w:topLinePunct/>
              <w:jc w:val="center"/>
              <w:rPr>
                <w:rFonts w:ascii="仿宋" w:hAnsi="仿宋" w:eastAsia="仿宋" w:cs="宋体"/>
                <w:color w:val="auto"/>
                <w:kern w:val="0"/>
                <w:szCs w:val="21"/>
              </w:rPr>
            </w:pPr>
          </w:p>
        </w:tc>
        <w:tc>
          <w:tcPr>
            <w:tcW w:w="1368" w:type="dxa"/>
            <w:vMerge w:val="continue"/>
            <w:tcBorders>
              <w:left w:val="single" w:color="auto" w:sz="4" w:space="0"/>
            </w:tcBorders>
            <w:noWrap w:val="0"/>
            <w:vAlign w:val="center"/>
          </w:tcPr>
          <w:p>
            <w:pPr>
              <w:widowControl/>
              <w:topLinePunct/>
              <w:jc w:val="center"/>
              <w:rPr>
                <w:rFonts w:ascii="仿宋" w:hAnsi="仿宋" w:eastAsia="仿宋"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442" w:hRule="atLeast"/>
        </w:trPr>
        <w:tc>
          <w:tcPr>
            <w:tcW w:w="1717" w:type="dxa"/>
            <w:gridSpan w:val="4"/>
            <w:tcBorders>
              <w:right w:val="single" w:color="auto" w:sz="4" w:space="0"/>
            </w:tcBorders>
            <w:noWrap w:val="0"/>
            <w:vAlign w:val="center"/>
          </w:tcPr>
          <w:p>
            <w:pPr>
              <w:widowControl/>
              <w:topLinePunct/>
              <w:jc w:val="center"/>
              <w:rPr>
                <w:rFonts w:hint="eastAsia" w:ascii="仿宋" w:hAnsi="仿宋" w:eastAsia="仿宋" w:cs="宋体"/>
                <w:color w:val="auto"/>
                <w:kern w:val="0"/>
                <w:szCs w:val="21"/>
              </w:rPr>
            </w:pPr>
            <w:r>
              <w:rPr>
                <w:rFonts w:hint="eastAsia" w:ascii="仿宋" w:hAnsi="仿宋" w:eastAsia="仿宋" w:cs="宋体"/>
                <w:color w:val="auto"/>
                <w:kern w:val="0"/>
                <w:szCs w:val="21"/>
              </w:rPr>
              <w:t>身份证号码</w:t>
            </w:r>
          </w:p>
        </w:tc>
        <w:tc>
          <w:tcPr>
            <w:tcW w:w="3340" w:type="dxa"/>
            <w:gridSpan w:val="5"/>
            <w:tcBorders>
              <w:left w:val="single" w:color="auto" w:sz="4" w:space="0"/>
              <w:right w:val="single" w:color="auto" w:sz="4" w:space="0"/>
            </w:tcBorders>
            <w:noWrap w:val="0"/>
            <w:vAlign w:val="center"/>
          </w:tcPr>
          <w:p>
            <w:pPr>
              <w:widowControl/>
              <w:topLinePunct/>
              <w:jc w:val="center"/>
              <w:rPr>
                <w:rFonts w:ascii="仿宋" w:hAnsi="仿宋" w:eastAsia="仿宋" w:cs="宋体"/>
                <w:color w:val="auto"/>
                <w:kern w:val="0"/>
                <w:szCs w:val="21"/>
              </w:rPr>
            </w:pPr>
          </w:p>
        </w:tc>
        <w:tc>
          <w:tcPr>
            <w:tcW w:w="1216" w:type="dxa"/>
            <w:tcBorders>
              <w:left w:val="single" w:color="auto" w:sz="4" w:space="0"/>
              <w:right w:val="single" w:color="auto" w:sz="4" w:space="0"/>
            </w:tcBorders>
            <w:noWrap w:val="0"/>
            <w:vAlign w:val="center"/>
          </w:tcPr>
          <w:p>
            <w:pPr>
              <w:widowControl/>
              <w:topLinePunct/>
              <w:jc w:val="center"/>
              <w:rPr>
                <w:rFonts w:ascii="仿宋" w:hAnsi="仿宋" w:eastAsia="仿宋" w:cs="宋体"/>
                <w:color w:val="auto"/>
                <w:kern w:val="0"/>
                <w:szCs w:val="21"/>
              </w:rPr>
            </w:pPr>
            <w:r>
              <w:rPr>
                <w:rFonts w:hint="eastAsia" w:ascii="仿宋" w:hAnsi="仿宋" w:eastAsia="仿宋" w:cs="宋体"/>
                <w:color w:val="auto"/>
                <w:kern w:val="0"/>
                <w:szCs w:val="21"/>
              </w:rPr>
              <w:t>健康状况</w:t>
            </w:r>
          </w:p>
        </w:tc>
        <w:tc>
          <w:tcPr>
            <w:tcW w:w="1107" w:type="dxa"/>
            <w:tcBorders>
              <w:left w:val="single" w:color="auto" w:sz="4" w:space="0"/>
              <w:right w:val="single" w:color="auto" w:sz="4" w:space="0"/>
            </w:tcBorders>
            <w:noWrap w:val="0"/>
            <w:vAlign w:val="center"/>
          </w:tcPr>
          <w:p>
            <w:pPr>
              <w:widowControl/>
              <w:topLinePunct/>
              <w:jc w:val="center"/>
              <w:rPr>
                <w:rFonts w:ascii="仿宋" w:hAnsi="仿宋" w:eastAsia="仿宋" w:cs="宋体"/>
                <w:color w:val="auto"/>
                <w:kern w:val="0"/>
                <w:szCs w:val="21"/>
              </w:rPr>
            </w:pPr>
          </w:p>
        </w:tc>
        <w:tc>
          <w:tcPr>
            <w:tcW w:w="1368" w:type="dxa"/>
            <w:vMerge w:val="continue"/>
            <w:tcBorders>
              <w:left w:val="single" w:color="auto" w:sz="4" w:space="0"/>
            </w:tcBorders>
            <w:noWrap w:val="0"/>
            <w:vAlign w:val="center"/>
          </w:tcPr>
          <w:p>
            <w:pPr>
              <w:widowControl/>
              <w:topLinePunct/>
              <w:jc w:val="center"/>
              <w:rPr>
                <w:rFonts w:ascii="仿宋" w:hAnsi="仿宋" w:eastAsia="仿宋"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PrEx>
        <w:trPr>
          <w:trHeight w:val="461" w:hRule="atLeast"/>
        </w:trPr>
        <w:tc>
          <w:tcPr>
            <w:tcW w:w="1717" w:type="dxa"/>
            <w:gridSpan w:val="4"/>
            <w:tcBorders>
              <w:right w:val="single" w:color="auto" w:sz="4" w:space="0"/>
            </w:tcBorders>
            <w:noWrap w:val="0"/>
            <w:vAlign w:val="center"/>
          </w:tcPr>
          <w:p>
            <w:pPr>
              <w:widowControl/>
              <w:topLinePunct/>
              <w:jc w:val="center"/>
              <w:rPr>
                <w:rFonts w:ascii="仿宋" w:hAnsi="仿宋" w:eastAsia="仿宋" w:cs="宋体"/>
                <w:color w:val="auto"/>
                <w:kern w:val="0"/>
                <w:szCs w:val="21"/>
              </w:rPr>
            </w:pPr>
            <w:r>
              <w:rPr>
                <w:rFonts w:hint="eastAsia" w:ascii="仿宋" w:hAnsi="仿宋" w:eastAsia="仿宋" w:cs="宋体"/>
                <w:color w:val="auto"/>
                <w:kern w:val="0"/>
                <w:szCs w:val="21"/>
              </w:rPr>
              <w:t>职称及取得时间</w:t>
            </w:r>
          </w:p>
        </w:tc>
        <w:tc>
          <w:tcPr>
            <w:tcW w:w="3340" w:type="dxa"/>
            <w:gridSpan w:val="5"/>
            <w:tcBorders>
              <w:right w:val="single" w:color="auto" w:sz="4" w:space="0"/>
            </w:tcBorders>
            <w:noWrap w:val="0"/>
            <w:vAlign w:val="center"/>
          </w:tcPr>
          <w:p>
            <w:pPr>
              <w:widowControl/>
              <w:topLinePunct/>
              <w:jc w:val="center"/>
              <w:rPr>
                <w:rFonts w:ascii="仿宋" w:hAnsi="仿宋" w:eastAsia="仿宋" w:cs="宋体"/>
                <w:color w:val="auto"/>
                <w:kern w:val="0"/>
                <w:szCs w:val="21"/>
              </w:rPr>
            </w:pPr>
          </w:p>
        </w:tc>
        <w:tc>
          <w:tcPr>
            <w:tcW w:w="1216" w:type="dxa"/>
            <w:tcBorders>
              <w:left w:val="single" w:color="auto" w:sz="4" w:space="0"/>
              <w:right w:val="single" w:color="auto" w:sz="4" w:space="0"/>
            </w:tcBorders>
            <w:noWrap w:val="0"/>
            <w:vAlign w:val="center"/>
          </w:tcPr>
          <w:p>
            <w:pPr>
              <w:widowControl/>
              <w:topLinePunct/>
              <w:jc w:val="center"/>
              <w:rPr>
                <w:rFonts w:hint="eastAsia" w:ascii="仿宋" w:hAnsi="仿宋" w:eastAsia="仿宋" w:cs="宋体"/>
                <w:color w:val="auto"/>
                <w:kern w:val="0"/>
                <w:szCs w:val="21"/>
                <w:lang w:eastAsia="zh-CN"/>
              </w:rPr>
            </w:pPr>
            <w:r>
              <w:rPr>
                <w:rFonts w:hint="eastAsia" w:ascii="仿宋" w:hAnsi="仿宋" w:eastAsia="仿宋" w:cs="宋体"/>
                <w:color w:val="auto"/>
                <w:kern w:val="0"/>
                <w:szCs w:val="21"/>
                <w:lang w:eastAsia="zh-CN"/>
              </w:rPr>
              <w:t>政治面貌</w:t>
            </w:r>
          </w:p>
        </w:tc>
        <w:tc>
          <w:tcPr>
            <w:tcW w:w="1107" w:type="dxa"/>
            <w:tcBorders>
              <w:left w:val="single" w:color="auto" w:sz="4" w:space="0"/>
              <w:right w:val="single" w:color="auto" w:sz="4" w:space="0"/>
            </w:tcBorders>
            <w:noWrap w:val="0"/>
            <w:vAlign w:val="center"/>
          </w:tcPr>
          <w:p>
            <w:pPr>
              <w:widowControl/>
              <w:topLinePunct/>
              <w:jc w:val="center"/>
              <w:rPr>
                <w:rFonts w:ascii="仿宋" w:hAnsi="仿宋" w:eastAsia="仿宋" w:cs="宋体"/>
                <w:color w:val="auto"/>
                <w:kern w:val="0"/>
                <w:szCs w:val="21"/>
              </w:rPr>
            </w:pPr>
          </w:p>
        </w:tc>
        <w:tc>
          <w:tcPr>
            <w:tcW w:w="1368" w:type="dxa"/>
            <w:vMerge w:val="continue"/>
            <w:tcBorders>
              <w:left w:val="single" w:color="auto" w:sz="4" w:space="0"/>
            </w:tcBorders>
            <w:noWrap w:val="0"/>
            <w:vAlign w:val="center"/>
          </w:tcPr>
          <w:p>
            <w:pPr>
              <w:widowControl/>
              <w:topLinePunct/>
              <w:jc w:val="center"/>
              <w:rPr>
                <w:rFonts w:ascii="仿宋" w:hAnsi="仿宋" w:eastAsia="仿宋"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438" w:hRule="atLeast"/>
        </w:trPr>
        <w:tc>
          <w:tcPr>
            <w:tcW w:w="714" w:type="dxa"/>
            <w:gridSpan w:val="2"/>
            <w:vMerge w:val="restart"/>
            <w:tcBorders>
              <w:right w:val="single" w:color="auto" w:sz="4" w:space="0"/>
            </w:tcBorders>
            <w:noWrap w:val="0"/>
            <w:vAlign w:val="center"/>
          </w:tcPr>
          <w:p>
            <w:pPr>
              <w:widowControl/>
              <w:topLinePunct/>
              <w:jc w:val="center"/>
              <w:rPr>
                <w:rFonts w:hint="eastAsia" w:ascii="仿宋" w:hAnsi="仿宋" w:eastAsia="仿宋" w:cs="宋体"/>
                <w:color w:val="auto"/>
                <w:kern w:val="0"/>
                <w:szCs w:val="21"/>
              </w:rPr>
            </w:pPr>
            <w:bookmarkStart w:id="0" w:name="_GoBack" w:colFirst="1" w:colLast="2"/>
            <w:r>
              <w:rPr>
                <w:rFonts w:hint="eastAsia" w:ascii="仿宋" w:hAnsi="仿宋" w:eastAsia="仿宋" w:cs="宋体"/>
                <w:color w:val="auto"/>
                <w:kern w:val="0"/>
                <w:szCs w:val="21"/>
              </w:rPr>
              <w:t>学历学位</w:t>
            </w:r>
          </w:p>
        </w:tc>
        <w:tc>
          <w:tcPr>
            <w:tcW w:w="1313" w:type="dxa"/>
            <w:gridSpan w:val="3"/>
            <w:noWrap w:val="0"/>
            <w:vAlign w:val="center"/>
          </w:tcPr>
          <w:p>
            <w:pPr>
              <w:jc w:val="center"/>
              <w:rPr>
                <w:rFonts w:hint="eastAsia" w:ascii="仿宋" w:hAnsi="仿宋" w:eastAsia="仿宋" w:cs="宋体"/>
                <w:color w:val="auto"/>
                <w:kern w:val="0"/>
                <w:szCs w:val="21"/>
              </w:rPr>
            </w:pPr>
            <w:r>
              <w:rPr>
                <w:rFonts w:hint="eastAsia" w:ascii="仿宋" w:hAnsi="仿宋" w:eastAsia="仿宋" w:cs="宋体"/>
                <w:color w:val="auto"/>
                <w:kern w:val="0"/>
                <w:szCs w:val="21"/>
              </w:rPr>
              <w:t>全日制教育</w:t>
            </w:r>
          </w:p>
        </w:tc>
        <w:tc>
          <w:tcPr>
            <w:tcW w:w="1010" w:type="dxa"/>
            <w:gridSpan w:val="2"/>
            <w:tcBorders>
              <w:left w:val="single" w:color="auto" w:sz="4" w:space="0"/>
              <w:right w:val="single" w:color="auto" w:sz="4" w:space="0"/>
            </w:tcBorders>
            <w:noWrap w:val="0"/>
            <w:vAlign w:val="center"/>
          </w:tcPr>
          <w:p>
            <w:pPr>
              <w:widowControl/>
              <w:topLinePunct/>
              <w:jc w:val="center"/>
              <w:rPr>
                <w:rFonts w:ascii="仿宋" w:hAnsi="仿宋" w:eastAsia="仿宋" w:cs="宋体"/>
                <w:color w:val="auto"/>
                <w:kern w:val="0"/>
                <w:szCs w:val="21"/>
              </w:rPr>
            </w:pPr>
          </w:p>
        </w:tc>
        <w:tc>
          <w:tcPr>
            <w:tcW w:w="2020" w:type="dxa"/>
            <w:gridSpan w:val="2"/>
            <w:tcBorders>
              <w:left w:val="single" w:color="auto" w:sz="4" w:space="0"/>
            </w:tcBorders>
            <w:noWrap w:val="0"/>
            <w:vAlign w:val="center"/>
          </w:tcPr>
          <w:p>
            <w:pPr>
              <w:widowControl/>
              <w:topLinePunct/>
              <w:jc w:val="center"/>
              <w:rPr>
                <w:rFonts w:hint="eastAsia" w:ascii="仿宋" w:hAnsi="仿宋" w:eastAsia="仿宋" w:cs="宋体"/>
                <w:color w:val="auto"/>
                <w:kern w:val="0"/>
                <w:szCs w:val="21"/>
              </w:rPr>
            </w:pPr>
            <w:r>
              <w:rPr>
                <w:rFonts w:hint="eastAsia" w:ascii="仿宋" w:hAnsi="仿宋" w:eastAsia="仿宋" w:cs="宋体"/>
                <w:color w:val="auto"/>
                <w:kern w:val="0"/>
                <w:szCs w:val="21"/>
              </w:rPr>
              <w:t>毕业院校系及专业</w:t>
            </w:r>
          </w:p>
        </w:tc>
        <w:tc>
          <w:tcPr>
            <w:tcW w:w="3691" w:type="dxa"/>
            <w:gridSpan w:val="3"/>
            <w:tcBorders>
              <w:left w:val="single" w:color="auto" w:sz="4" w:space="0"/>
            </w:tcBorders>
            <w:noWrap w:val="0"/>
            <w:vAlign w:val="center"/>
          </w:tcPr>
          <w:p>
            <w:pPr>
              <w:widowControl/>
              <w:topLinePunct/>
              <w:jc w:val="center"/>
              <w:rPr>
                <w:rFonts w:ascii="仿宋" w:hAnsi="仿宋" w:eastAsia="仿宋"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476" w:hRule="atLeast"/>
        </w:trPr>
        <w:tc>
          <w:tcPr>
            <w:tcW w:w="714" w:type="dxa"/>
            <w:gridSpan w:val="2"/>
            <w:vMerge w:val="continue"/>
            <w:tcBorders>
              <w:right w:val="single" w:color="auto" w:sz="4" w:space="0"/>
            </w:tcBorders>
            <w:noWrap w:val="0"/>
            <w:vAlign w:val="center"/>
          </w:tcPr>
          <w:p>
            <w:pPr>
              <w:widowControl/>
              <w:topLinePunct/>
              <w:jc w:val="center"/>
              <w:rPr>
                <w:rFonts w:hint="eastAsia" w:ascii="仿宋" w:hAnsi="仿宋" w:eastAsia="仿宋" w:cs="宋体"/>
                <w:color w:val="auto"/>
                <w:kern w:val="0"/>
                <w:szCs w:val="21"/>
              </w:rPr>
            </w:pPr>
          </w:p>
        </w:tc>
        <w:tc>
          <w:tcPr>
            <w:tcW w:w="1313" w:type="dxa"/>
            <w:gridSpan w:val="3"/>
            <w:noWrap w:val="0"/>
            <w:vAlign w:val="center"/>
          </w:tcPr>
          <w:p>
            <w:pPr>
              <w:jc w:val="center"/>
              <w:rPr>
                <w:rFonts w:hint="eastAsia" w:ascii="仿宋" w:hAnsi="仿宋" w:eastAsia="仿宋" w:cs="宋体"/>
                <w:color w:val="auto"/>
                <w:kern w:val="0"/>
                <w:szCs w:val="21"/>
              </w:rPr>
            </w:pPr>
            <w:r>
              <w:rPr>
                <w:rFonts w:hint="eastAsia" w:ascii="仿宋" w:hAnsi="仿宋" w:eastAsia="仿宋" w:cs="宋体"/>
                <w:color w:val="auto"/>
                <w:kern w:val="0"/>
                <w:szCs w:val="21"/>
              </w:rPr>
              <w:t>在职教育</w:t>
            </w:r>
          </w:p>
        </w:tc>
        <w:tc>
          <w:tcPr>
            <w:tcW w:w="1010" w:type="dxa"/>
            <w:gridSpan w:val="2"/>
            <w:tcBorders>
              <w:left w:val="single" w:color="auto" w:sz="4" w:space="0"/>
              <w:right w:val="single" w:color="auto" w:sz="4" w:space="0"/>
            </w:tcBorders>
            <w:noWrap w:val="0"/>
            <w:vAlign w:val="center"/>
          </w:tcPr>
          <w:p>
            <w:pPr>
              <w:widowControl/>
              <w:topLinePunct/>
              <w:jc w:val="center"/>
              <w:rPr>
                <w:rFonts w:ascii="仿宋" w:hAnsi="仿宋" w:eastAsia="仿宋" w:cs="宋体"/>
                <w:color w:val="auto"/>
                <w:kern w:val="0"/>
                <w:szCs w:val="21"/>
              </w:rPr>
            </w:pPr>
          </w:p>
        </w:tc>
        <w:tc>
          <w:tcPr>
            <w:tcW w:w="2020" w:type="dxa"/>
            <w:gridSpan w:val="2"/>
            <w:tcBorders>
              <w:left w:val="single" w:color="auto" w:sz="4" w:space="0"/>
            </w:tcBorders>
            <w:noWrap w:val="0"/>
            <w:vAlign w:val="center"/>
          </w:tcPr>
          <w:p>
            <w:pPr>
              <w:widowControl/>
              <w:topLinePunct/>
              <w:jc w:val="center"/>
              <w:rPr>
                <w:rFonts w:hint="eastAsia" w:ascii="仿宋" w:hAnsi="仿宋" w:eastAsia="仿宋" w:cs="宋体"/>
                <w:color w:val="auto"/>
                <w:kern w:val="0"/>
                <w:szCs w:val="21"/>
              </w:rPr>
            </w:pPr>
            <w:r>
              <w:rPr>
                <w:rFonts w:hint="eastAsia" w:ascii="仿宋" w:hAnsi="仿宋" w:eastAsia="仿宋" w:cs="宋体"/>
                <w:color w:val="auto"/>
                <w:kern w:val="0"/>
                <w:szCs w:val="21"/>
              </w:rPr>
              <w:t>毕业院校系及专业</w:t>
            </w:r>
          </w:p>
        </w:tc>
        <w:tc>
          <w:tcPr>
            <w:tcW w:w="3691" w:type="dxa"/>
            <w:gridSpan w:val="3"/>
            <w:tcBorders>
              <w:left w:val="single" w:color="auto" w:sz="4" w:space="0"/>
            </w:tcBorders>
            <w:noWrap w:val="0"/>
            <w:vAlign w:val="center"/>
          </w:tcPr>
          <w:p>
            <w:pPr>
              <w:widowControl/>
              <w:topLinePunct/>
              <w:jc w:val="center"/>
              <w:rPr>
                <w:rFonts w:ascii="仿宋" w:hAnsi="仿宋" w:eastAsia="仿宋" w:cs="宋体"/>
                <w:color w:val="auto"/>
                <w:kern w:val="0"/>
                <w:szCs w:val="21"/>
              </w:rPr>
            </w:pPr>
          </w:p>
        </w:tc>
      </w:tr>
      <w:bookmarkEnd w:id="0"/>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435" w:hRule="atLeast"/>
        </w:trPr>
        <w:tc>
          <w:tcPr>
            <w:tcW w:w="2027" w:type="dxa"/>
            <w:gridSpan w:val="5"/>
            <w:tcBorders>
              <w:right w:val="single" w:color="auto" w:sz="4" w:space="0"/>
            </w:tcBorders>
            <w:noWrap w:val="0"/>
            <w:vAlign w:val="center"/>
          </w:tcPr>
          <w:p>
            <w:pPr>
              <w:widowControl/>
              <w:topLinePunct/>
              <w:jc w:val="center"/>
              <w:rPr>
                <w:rFonts w:ascii="仿宋" w:hAnsi="仿宋" w:eastAsia="仿宋" w:cs="宋体"/>
                <w:color w:val="auto"/>
                <w:kern w:val="0"/>
                <w:szCs w:val="21"/>
              </w:rPr>
            </w:pPr>
            <w:r>
              <w:rPr>
                <w:rFonts w:hint="eastAsia" w:ascii="仿宋" w:hAnsi="仿宋" w:eastAsia="仿宋" w:cs="宋体"/>
                <w:color w:val="auto"/>
                <w:kern w:val="0"/>
                <w:szCs w:val="21"/>
              </w:rPr>
              <w:t>现工作单位及职务</w:t>
            </w:r>
          </w:p>
        </w:tc>
        <w:tc>
          <w:tcPr>
            <w:tcW w:w="3030" w:type="dxa"/>
            <w:gridSpan w:val="4"/>
            <w:tcBorders>
              <w:left w:val="single" w:color="auto" w:sz="4" w:space="0"/>
            </w:tcBorders>
            <w:noWrap w:val="0"/>
            <w:vAlign w:val="center"/>
          </w:tcPr>
          <w:p>
            <w:pPr>
              <w:widowControl/>
              <w:topLinePunct/>
              <w:jc w:val="center"/>
              <w:rPr>
                <w:rFonts w:ascii="仿宋" w:hAnsi="仿宋" w:eastAsia="仿宋" w:cs="宋体"/>
                <w:color w:val="auto"/>
                <w:kern w:val="0"/>
                <w:szCs w:val="21"/>
              </w:rPr>
            </w:pPr>
          </w:p>
        </w:tc>
        <w:tc>
          <w:tcPr>
            <w:tcW w:w="1216" w:type="dxa"/>
            <w:tcBorders>
              <w:left w:val="single" w:color="auto" w:sz="4" w:space="0"/>
            </w:tcBorders>
            <w:noWrap w:val="0"/>
            <w:vAlign w:val="center"/>
          </w:tcPr>
          <w:p>
            <w:pPr>
              <w:topLinePunct/>
              <w:jc w:val="center"/>
              <w:rPr>
                <w:rFonts w:ascii="仿宋" w:hAnsi="仿宋" w:eastAsia="仿宋" w:cs="宋体"/>
                <w:color w:val="auto"/>
                <w:kern w:val="0"/>
                <w:szCs w:val="21"/>
              </w:rPr>
            </w:pPr>
            <w:r>
              <w:rPr>
                <w:rFonts w:hint="eastAsia" w:ascii="仿宋" w:hAnsi="仿宋" w:eastAsia="仿宋" w:cs="宋体"/>
                <w:color w:val="auto"/>
                <w:kern w:val="0"/>
                <w:szCs w:val="21"/>
              </w:rPr>
              <w:t>身份属性</w:t>
            </w:r>
          </w:p>
        </w:tc>
        <w:tc>
          <w:tcPr>
            <w:tcW w:w="2475" w:type="dxa"/>
            <w:gridSpan w:val="2"/>
            <w:tcBorders>
              <w:left w:val="single" w:color="auto" w:sz="4" w:space="0"/>
            </w:tcBorders>
            <w:noWrap w:val="0"/>
            <w:vAlign w:val="center"/>
          </w:tcPr>
          <w:p>
            <w:pPr>
              <w:widowControl/>
              <w:topLinePunct/>
              <w:jc w:val="center"/>
              <w:rPr>
                <w:rFonts w:ascii="仿宋" w:hAnsi="仿宋" w:eastAsia="仿宋"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449" w:hRule="atLeast"/>
        </w:trPr>
        <w:tc>
          <w:tcPr>
            <w:tcW w:w="2027" w:type="dxa"/>
            <w:gridSpan w:val="5"/>
            <w:tcBorders>
              <w:right w:val="single" w:color="auto" w:sz="4" w:space="0"/>
            </w:tcBorders>
            <w:noWrap w:val="0"/>
            <w:vAlign w:val="center"/>
          </w:tcPr>
          <w:p>
            <w:pPr>
              <w:widowControl/>
              <w:topLinePunct/>
              <w:jc w:val="center"/>
              <w:rPr>
                <w:rFonts w:ascii="仿宋" w:hAnsi="仿宋" w:eastAsia="仿宋" w:cs="宋体"/>
                <w:color w:val="auto"/>
                <w:kern w:val="0"/>
                <w:szCs w:val="21"/>
              </w:rPr>
            </w:pPr>
            <w:r>
              <w:rPr>
                <w:rFonts w:hint="eastAsia" w:ascii="仿宋" w:hAnsi="仿宋" w:eastAsia="仿宋" w:cs="宋体"/>
                <w:color w:val="auto"/>
                <w:kern w:val="0"/>
                <w:szCs w:val="21"/>
              </w:rPr>
              <w:t>通讯地址</w:t>
            </w:r>
          </w:p>
        </w:tc>
        <w:tc>
          <w:tcPr>
            <w:tcW w:w="3030" w:type="dxa"/>
            <w:gridSpan w:val="4"/>
            <w:tcBorders>
              <w:left w:val="single" w:color="auto" w:sz="4" w:space="0"/>
              <w:right w:val="single" w:color="auto" w:sz="4" w:space="0"/>
            </w:tcBorders>
            <w:noWrap w:val="0"/>
            <w:vAlign w:val="center"/>
          </w:tcPr>
          <w:p>
            <w:pPr>
              <w:widowControl/>
              <w:topLinePunct/>
              <w:jc w:val="center"/>
              <w:rPr>
                <w:rFonts w:ascii="仿宋" w:hAnsi="仿宋" w:eastAsia="仿宋" w:cs="宋体"/>
                <w:color w:val="auto"/>
                <w:kern w:val="0"/>
                <w:szCs w:val="21"/>
              </w:rPr>
            </w:pPr>
          </w:p>
        </w:tc>
        <w:tc>
          <w:tcPr>
            <w:tcW w:w="1216" w:type="dxa"/>
            <w:tcBorders>
              <w:left w:val="single" w:color="auto" w:sz="4" w:space="0"/>
              <w:right w:val="single" w:color="auto" w:sz="4" w:space="0"/>
            </w:tcBorders>
            <w:noWrap w:val="0"/>
            <w:vAlign w:val="center"/>
          </w:tcPr>
          <w:p>
            <w:pPr>
              <w:widowControl/>
              <w:topLinePunct/>
              <w:jc w:val="center"/>
              <w:rPr>
                <w:rFonts w:ascii="仿宋" w:hAnsi="仿宋" w:eastAsia="仿宋" w:cs="宋体"/>
                <w:color w:val="auto"/>
                <w:kern w:val="0"/>
                <w:szCs w:val="21"/>
              </w:rPr>
            </w:pPr>
            <w:r>
              <w:rPr>
                <w:rFonts w:hint="eastAsia" w:ascii="仿宋" w:hAnsi="仿宋" w:eastAsia="仿宋" w:cs="宋体"/>
                <w:color w:val="auto"/>
                <w:kern w:val="0"/>
                <w:szCs w:val="21"/>
              </w:rPr>
              <w:t>电话、手机</w:t>
            </w:r>
          </w:p>
        </w:tc>
        <w:tc>
          <w:tcPr>
            <w:tcW w:w="2475" w:type="dxa"/>
            <w:gridSpan w:val="2"/>
            <w:tcBorders>
              <w:left w:val="single" w:color="auto" w:sz="4" w:space="0"/>
            </w:tcBorders>
            <w:noWrap w:val="0"/>
            <w:vAlign w:val="center"/>
          </w:tcPr>
          <w:p>
            <w:pPr>
              <w:widowControl/>
              <w:topLinePunct/>
              <w:jc w:val="center"/>
              <w:rPr>
                <w:rFonts w:ascii="仿宋" w:hAnsi="仿宋" w:eastAsia="仿宋" w:cs="宋体"/>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90" w:hRule="atLeast"/>
        </w:trPr>
        <w:tc>
          <w:tcPr>
            <w:tcW w:w="601" w:type="dxa"/>
            <w:tcBorders>
              <w:right w:val="single" w:color="auto" w:sz="4" w:space="0"/>
            </w:tcBorders>
            <w:noWrap w:val="0"/>
            <w:vAlign w:val="center"/>
          </w:tcPr>
          <w:p>
            <w:pPr>
              <w:widowControl/>
              <w:topLinePunct/>
              <w:jc w:val="center"/>
              <w:rPr>
                <w:rFonts w:ascii="仿宋" w:hAnsi="仿宋" w:eastAsia="仿宋" w:cs="宋体"/>
                <w:color w:val="auto"/>
                <w:kern w:val="0"/>
                <w:szCs w:val="21"/>
              </w:rPr>
            </w:pPr>
            <w:r>
              <w:rPr>
                <w:rFonts w:hint="eastAsia" w:ascii="仿宋" w:hAnsi="仿宋" w:eastAsia="仿宋" w:cs="宋体"/>
                <w:color w:val="auto"/>
                <w:kern w:val="0"/>
                <w:szCs w:val="21"/>
              </w:rPr>
              <w:t>学习 工作简历</w:t>
            </w:r>
          </w:p>
        </w:tc>
        <w:tc>
          <w:tcPr>
            <w:tcW w:w="8147" w:type="dxa"/>
            <w:gridSpan w:val="11"/>
            <w:tcBorders>
              <w:left w:val="single" w:color="auto" w:sz="4" w:space="0"/>
            </w:tcBorders>
            <w:noWrap w:val="0"/>
            <w:vAlign w:val="center"/>
          </w:tcPr>
          <w:p>
            <w:pPr>
              <w:widowControl/>
              <w:topLinePunct/>
              <w:jc w:val="center"/>
              <w:rPr>
                <w:rFonts w:hint="eastAsia" w:ascii="仿宋" w:hAnsi="仿宋" w:eastAsia="仿宋" w:cs="宋体"/>
                <w:color w:val="auto"/>
                <w:kern w:val="0"/>
                <w:szCs w:val="21"/>
              </w:rPr>
            </w:pPr>
            <w:r>
              <w:rPr>
                <w:rFonts w:hint="eastAsia" w:ascii="仿宋" w:hAnsi="仿宋" w:eastAsia="仿宋" w:cs="宋体"/>
                <w:color w:val="auto"/>
                <w:kern w:val="0"/>
                <w:szCs w:val="21"/>
              </w:rPr>
              <w:t>（请填写起止时间、学习或工作单位）</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1566" w:hRule="atLeast"/>
        </w:trPr>
        <w:tc>
          <w:tcPr>
            <w:tcW w:w="601" w:type="dxa"/>
            <w:tcBorders>
              <w:right w:val="single" w:color="auto" w:sz="4" w:space="0"/>
            </w:tcBorders>
            <w:noWrap w:val="0"/>
            <w:vAlign w:val="center"/>
          </w:tcPr>
          <w:p>
            <w:pPr>
              <w:widowControl/>
              <w:topLinePunct/>
              <w:jc w:val="center"/>
              <w:rPr>
                <w:rFonts w:hint="eastAsia" w:ascii="仿宋" w:hAnsi="仿宋" w:eastAsia="仿宋" w:cs="宋体"/>
                <w:color w:val="auto"/>
                <w:kern w:val="0"/>
                <w:szCs w:val="21"/>
              </w:rPr>
            </w:pPr>
            <w:r>
              <w:rPr>
                <w:rFonts w:hint="eastAsia" w:ascii="仿宋" w:hAnsi="仿宋" w:eastAsia="仿宋" w:cs="宋体"/>
                <w:color w:val="auto"/>
                <w:kern w:val="0"/>
                <w:szCs w:val="21"/>
              </w:rPr>
              <w:t>个人荣誉</w:t>
            </w:r>
          </w:p>
        </w:tc>
        <w:tc>
          <w:tcPr>
            <w:tcW w:w="8147" w:type="dxa"/>
            <w:gridSpan w:val="11"/>
            <w:tcBorders>
              <w:left w:val="single" w:color="auto" w:sz="4" w:space="0"/>
            </w:tcBorders>
            <w:noWrap w:val="0"/>
            <w:vAlign w:val="center"/>
          </w:tcPr>
          <w:p>
            <w:pPr>
              <w:widowControl/>
              <w:topLinePunct/>
              <w:jc w:val="center"/>
              <w:rPr>
                <w:rFonts w:hint="eastAsia" w:ascii="仿宋" w:hAnsi="仿宋" w:eastAsia="仿宋" w:cs="宋体"/>
                <w:color w:val="auto"/>
                <w:kern w:val="0"/>
                <w:szCs w:val="21"/>
              </w:rPr>
            </w:pPr>
            <w:r>
              <w:rPr>
                <w:rFonts w:hint="eastAsia" w:ascii="仿宋" w:hAnsi="仿宋" w:eastAsia="仿宋" w:cs="宋体"/>
                <w:color w:val="auto"/>
                <w:kern w:val="0"/>
                <w:szCs w:val="21"/>
              </w:rPr>
              <w:t>（请填写本人所获综合性的个人荣誉）</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2071" w:hRule="atLeast"/>
        </w:trPr>
        <w:tc>
          <w:tcPr>
            <w:tcW w:w="601" w:type="dxa"/>
            <w:tcBorders>
              <w:top w:val="single" w:color="auto" w:sz="4" w:space="0"/>
              <w:left w:val="single" w:color="auto" w:sz="4" w:space="0"/>
              <w:bottom w:val="single" w:color="auto" w:sz="4" w:space="0"/>
              <w:right w:val="single" w:color="auto" w:sz="4" w:space="0"/>
            </w:tcBorders>
            <w:noWrap w:val="0"/>
            <w:vAlign w:val="center"/>
          </w:tcPr>
          <w:p>
            <w:pPr>
              <w:widowControl/>
              <w:topLinePunct/>
              <w:jc w:val="center"/>
              <w:rPr>
                <w:rFonts w:hint="eastAsia" w:ascii="仿宋" w:hAnsi="仿宋" w:eastAsia="仿宋" w:cs="宋体"/>
                <w:color w:val="auto"/>
                <w:kern w:val="0"/>
                <w:szCs w:val="21"/>
              </w:rPr>
            </w:pPr>
            <w:r>
              <w:rPr>
                <w:rFonts w:hint="eastAsia" w:ascii="仿宋" w:hAnsi="仿宋" w:eastAsia="仿宋" w:cs="宋体"/>
                <w:color w:val="auto"/>
                <w:kern w:val="0"/>
                <w:szCs w:val="21"/>
              </w:rPr>
              <w:t>家庭成员</w:t>
            </w:r>
          </w:p>
        </w:tc>
        <w:tc>
          <w:tcPr>
            <w:tcW w:w="8147" w:type="dxa"/>
            <w:gridSpan w:val="11"/>
            <w:tcBorders>
              <w:top w:val="single" w:color="auto" w:sz="4" w:space="0"/>
              <w:left w:val="single" w:color="auto" w:sz="4" w:space="0"/>
              <w:bottom w:val="single" w:color="auto" w:sz="4" w:space="0"/>
              <w:right w:val="single" w:color="auto" w:sz="4" w:space="0"/>
            </w:tcBorders>
            <w:noWrap w:val="0"/>
            <w:vAlign w:val="center"/>
          </w:tcPr>
          <w:p>
            <w:pPr>
              <w:widowControl/>
              <w:topLinePunct/>
              <w:ind w:firstLine="105" w:firstLineChars="50"/>
              <w:rPr>
                <w:rFonts w:hint="eastAsia" w:ascii="仿宋" w:hAnsi="仿宋" w:eastAsia="仿宋" w:cs="宋体"/>
                <w:color w:val="auto"/>
                <w:kern w:val="0"/>
                <w:szCs w:val="21"/>
              </w:rPr>
            </w:pPr>
            <w:r>
              <w:rPr>
                <w:rFonts w:hint="eastAsia" w:ascii="仿宋" w:hAnsi="仿宋" w:eastAsia="仿宋" w:cs="宋体"/>
                <w:color w:val="auto"/>
                <w:kern w:val="0"/>
                <w:szCs w:val="21"/>
              </w:rPr>
              <w:t>（请填写家庭主要成员的姓名、与本人关系、出生年月、工作单位等）</w:t>
            </w:r>
          </w:p>
        </w:tc>
      </w:tr>
      <w:tr>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690" w:hRule="atLeast"/>
        </w:trPr>
        <w:tc>
          <w:tcPr>
            <w:tcW w:w="601" w:type="dxa"/>
            <w:tcBorders>
              <w:top w:val="single" w:color="auto" w:sz="4" w:space="0"/>
              <w:left w:val="single" w:color="auto" w:sz="4" w:space="0"/>
              <w:bottom w:val="single" w:color="auto" w:sz="4" w:space="0"/>
              <w:right w:val="single" w:color="auto" w:sz="4" w:space="0"/>
            </w:tcBorders>
            <w:noWrap w:val="0"/>
            <w:vAlign w:val="center"/>
          </w:tcPr>
          <w:p>
            <w:pPr>
              <w:widowControl/>
              <w:topLinePunct/>
              <w:jc w:val="center"/>
              <w:rPr>
                <w:rFonts w:hint="eastAsia" w:ascii="仿宋" w:hAnsi="仿宋" w:eastAsia="仿宋"/>
                <w:color w:val="auto"/>
                <w:kern w:val="0"/>
                <w:szCs w:val="21"/>
                <w:lang w:eastAsia="zh-CN"/>
              </w:rPr>
            </w:pPr>
            <w:r>
              <w:rPr>
                <w:rFonts w:hint="eastAsia" w:ascii="仿宋" w:hAnsi="仿宋" w:eastAsia="仿宋" w:cs="宋体"/>
                <w:color w:val="auto"/>
                <w:kern w:val="0"/>
                <w:szCs w:val="21"/>
                <w:lang w:eastAsia="zh-CN"/>
              </w:rPr>
              <w:t>真实性承诺</w:t>
            </w:r>
          </w:p>
        </w:tc>
        <w:tc>
          <w:tcPr>
            <w:tcW w:w="8147" w:type="dxa"/>
            <w:gridSpan w:val="11"/>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autoSpaceDE/>
              <w:autoSpaceDN/>
              <w:bidi w:val="0"/>
              <w:adjustRightInd/>
              <w:snapToGrid/>
              <w:ind w:firstLine="420" w:firstLineChars="200"/>
              <w:textAlignment w:val="auto"/>
              <w:rPr>
                <w:rFonts w:hint="eastAsia" w:ascii="仿宋" w:hAnsi="仿宋" w:eastAsia="仿宋" w:cs="宋体"/>
                <w:color w:val="auto"/>
                <w:kern w:val="0"/>
                <w:szCs w:val="21"/>
                <w:lang w:eastAsia="zh-CN"/>
              </w:rPr>
            </w:pPr>
            <w:r>
              <w:rPr>
                <w:rFonts w:hint="eastAsia" w:ascii="仿宋" w:hAnsi="仿宋" w:eastAsia="仿宋" w:cs="宋体"/>
                <w:color w:val="auto"/>
                <w:kern w:val="0"/>
                <w:szCs w:val="21"/>
                <w:lang w:eastAsia="zh-CN"/>
              </w:rPr>
              <w:t>本人承诺所填报的信息真实准确，所提交材料与事实相符，如有信息不实、弄虚作假等情况，本人愿意承担相应责任及后果。</w:t>
            </w:r>
          </w:p>
          <w:p>
            <w:pPr>
              <w:widowControl/>
              <w:topLinePunct/>
              <w:ind w:firstLine="105" w:firstLineChars="50"/>
              <w:rPr>
                <w:rFonts w:hint="eastAsia" w:ascii="仿宋" w:hAnsi="仿宋" w:eastAsia="仿宋" w:cs="宋体"/>
                <w:color w:val="auto"/>
                <w:kern w:val="0"/>
                <w:szCs w:val="21"/>
                <w:lang w:eastAsia="zh-CN"/>
              </w:rPr>
            </w:pPr>
          </w:p>
          <w:p>
            <w:pPr>
              <w:widowControl/>
              <w:topLinePunct/>
              <w:ind w:firstLine="105" w:firstLineChars="50"/>
              <w:rPr>
                <w:rFonts w:hint="eastAsia" w:ascii="仿宋" w:hAnsi="仿宋" w:eastAsia="仿宋" w:cs="宋体"/>
                <w:color w:val="auto"/>
                <w:kern w:val="0"/>
                <w:szCs w:val="21"/>
                <w:lang w:eastAsia="zh-CN"/>
              </w:rPr>
            </w:pPr>
          </w:p>
          <w:p>
            <w:pPr>
              <w:widowControl/>
              <w:topLinePunct/>
              <w:ind w:firstLine="105" w:firstLineChars="50"/>
              <w:jc w:val="center"/>
              <w:rPr>
                <w:rFonts w:hint="eastAsia" w:ascii="仿宋" w:hAnsi="仿宋" w:eastAsia="仿宋" w:cs="宋体"/>
                <w:color w:val="auto"/>
                <w:kern w:val="0"/>
                <w:szCs w:val="21"/>
                <w:lang w:eastAsia="zh-CN"/>
              </w:rPr>
            </w:pPr>
            <w:r>
              <w:rPr>
                <w:rFonts w:hint="eastAsia" w:ascii="仿宋" w:hAnsi="仿宋" w:eastAsia="仿宋" w:cs="宋体"/>
                <w:color w:val="auto"/>
                <w:kern w:val="0"/>
                <w:szCs w:val="21"/>
                <w:lang w:val="en-US" w:eastAsia="zh-CN"/>
              </w:rPr>
              <w:t xml:space="preserve">                       </w:t>
            </w:r>
            <w:r>
              <w:rPr>
                <w:rFonts w:hint="eastAsia" w:ascii="仿宋" w:hAnsi="仿宋" w:eastAsia="仿宋" w:cs="宋体"/>
                <w:color w:val="auto"/>
                <w:kern w:val="0"/>
                <w:szCs w:val="21"/>
                <w:lang w:eastAsia="zh-CN"/>
              </w:rPr>
              <w:t>个人签名：</w:t>
            </w:r>
          </w:p>
          <w:p>
            <w:pPr>
              <w:widowControl/>
              <w:topLinePunct/>
              <w:ind w:firstLine="105" w:firstLineChars="50"/>
              <w:jc w:val="center"/>
              <w:rPr>
                <w:rFonts w:hint="eastAsia" w:ascii="仿宋" w:hAnsi="仿宋" w:eastAsia="仿宋" w:cs="宋体"/>
                <w:color w:val="auto"/>
                <w:kern w:val="0"/>
                <w:szCs w:val="21"/>
                <w:lang w:eastAsia="zh-CN"/>
              </w:rPr>
            </w:pPr>
            <w:r>
              <w:rPr>
                <w:rFonts w:hint="eastAsia" w:ascii="仿宋" w:hAnsi="仿宋" w:eastAsia="仿宋" w:cs="宋体"/>
                <w:color w:val="auto"/>
                <w:kern w:val="0"/>
                <w:szCs w:val="21"/>
                <w:lang w:val="en-US" w:eastAsia="zh-CN"/>
              </w:rPr>
              <w:t xml:space="preserve">                       </w:t>
            </w:r>
            <w:r>
              <w:rPr>
                <w:rFonts w:hint="eastAsia" w:ascii="仿宋" w:hAnsi="仿宋" w:eastAsia="仿宋" w:cs="宋体"/>
                <w:color w:val="auto"/>
                <w:kern w:val="0"/>
                <w:szCs w:val="21"/>
                <w:lang w:eastAsia="zh-CN"/>
              </w:rPr>
              <w:t>填表时间：</w:t>
            </w:r>
          </w:p>
        </w:tc>
      </w:tr>
    </w:tbl>
    <w:p>
      <w:r>
        <w:rPr>
          <w:rFonts w:hint="eastAsia" w:ascii="仿宋" w:hAnsi="仿宋" w:eastAsia="仿宋"/>
          <w:color w:val="auto"/>
        </w:rPr>
        <w:t>电子版可在绍兴市委党校网站（www.sxdx.gov.cn）招聘公告中下载。</w:t>
      </w:r>
    </w:p>
    <w:p>
      <w:pPr>
        <w:keepNext w:val="0"/>
        <w:keepLines w:val="0"/>
        <w:pageBreakBefore w:val="0"/>
        <w:widowControl w:val="0"/>
        <w:kinsoku/>
        <w:wordWrap/>
        <w:overflowPunct/>
        <w:topLinePunct w:val="0"/>
        <w:autoSpaceDE/>
        <w:autoSpaceDN/>
        <w:bidi w:val="0"/>
        <w:adjustRightInd/>
        <w:snapToGrid/>
        <w:spacing w:line="500" w:lineRule="exact"/>
        <w:textAlignment w:val="auto"/>
        <w:rPr>
          <w:color w:val="auto"/>
        </w:rPr>
      </w:pPr>
    </w:p>
    <w:sectPr>
      <w:footerReference r:id="rId3" w:type="default"/>
      <w:pgSz w:w="11906" w:h="16838"/>
      <w:pgMar w:top="1440" w:right="1633" w:bottom="1440" w:left="1689"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00007A87" w:usb1="80000000" w:usb2="00000008" w:usb3="00000000" w:csb0="400001FF" w:csb1="FFFF0000"/>
  </w:font>
  <w:font w:name="宋体">
    <w:altName w:val="方正书宋_GBK"/>
    <w:panose1 w:val="00000000000000000000"/>
    <w:charset w:val="00"/>
    <w:family w:val="auto"/>
    <w:pitch w:val="default"/>
    <w:sig w:usb0="00000000" w:usb1="0000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小标宋_GBK">
    <w:panose1 w:val="03000509000000000000"/>
    <w:charset w:val="86"/>
    <w:family w:val="auto"/>
    <w:pitch w:val="default"/>
    <w:sig w:usb0="00000001" w:usb1="080E0000" w:usb2="00000000" w:usb3="00000000" w:csb0="00040000" w:csb1="00000000"/>
  </w:font>
  <w:font w:name="方正书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right" w:y="1"/>
      <w:rPr>
        <w:rStyle w:val="8"/>
      </w:rPr>
    </w:pPr>
    <w:r>
      <w:fldChar w:fldCharType="begin"/>
    </w:r>
    <w:r>
      <w:rPr>
        <w:rStyle w:val="8"/>
      </w:rPr>
      <w:instrText xml:space="preserve">PAGE  </w:instrText>
    </w:r>
    <w:r>
      <w:fldChar w:fldCharType="separate"/>
    </w:r>
    <w:r>
      <w:rPr>
        <w:rStyle w:val="8"/>
      </w:rPr>
      <w:t>2</w:t>
    </w:r>
    <w:r>
      <w:fldChar w:fldCharType="end"/>
    </w:r>
  </w:p>
  <w:p>
    <w:pPr>
      <w:pStyle w:val="3"/>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FAA042"/>
    <w:multiLevelType w:val="singleLevel"/>
    <w:tmpl w:val="DFFAA042"/>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355644"/>
    <w:rsid w:val="047F5185"/>
    <w:rsid w:val="08FF2456"/>
    <w:rsid w:val="13D687A3"/>
    <w:rsid w:val="13FE3B7B"/>
    <w:rsid w:val="16C92B11"/>
    <w:rsid w:val="19BED538"/>
    <w:rsid w:val="1BE529C0"/>
    <w:rsid w:val="1CF7AF9A"/>
    <w:rsid w:val="1F7F559F"/>
    <w:rsid w:val="1F9F48CF"/>
    <w:rsid w:val="1FD76362"/>
    <w:rsid w:val="1FF3DC54"/>
    <w:rsid w:val="2BFD2A69"/>
    <w:rsid w:val="2CFF1CA5"/>
    <w:rsid w:val="2F7F6FC0"/>
    <w:rsid w:val="2FBE8375"/>
    <w:rsid w:val="336F652D"/>
    <w:rsid w:val="337FD01E"/>
    <w:rsid w:val="35F3B8C4"/>
    <w:rsid w:val="37DAEE2F"/>
    <w:rsid w:val="39BF1696"/>
    <w:rsid w:val="39DC035A"/>
    <w:rsid w:val="3AAD1F5C"/>
    <w:rsid w:val="3B7654D1"/>
    <w:rsid w:val="3BFD3D48"/>
    <w:rsid w:val="3D5F3BC4"/>
    <w:rsid w:val="3E7B314A"/>
    <w:rsid w:val="3ECD8040"/>
    <w:rsid w:val="3F5CE4D2"/>
    <w:rsid w:val="3FAD519E"/>
    <w:rsid w:val="3FAFD56D"/>
    <w:rsid w:val="3FBE640C"/>
    <w:rsid w:val="3FC789C8"/>
    <w:rsid w:val="468F616B"/>
    <w:rsid w:val="4B1F577A"/>
    <w:rsid w:val="4D750363"/>
    <w:rsid w:val="4DFFC773"/>
    <w:rsid w:val="4F5DB76D"/>
    <w:rsid w:val="4F6D9207"/>
    <w:rsid w:val="4F75D6EC"/>
    <w:rsid w:val="55F30D34"/>
    <w:rsid w:val="56C7C518"/>
    <w:rsid w:val="579F62C8"/>
    <w:rsid w:val="57FAF638"/>
    <w:rsid w:val="58EB1E8C"/>
    <w:rsid w:val="5B5EC0C8"/>
    <w:rsid w:val="5B773BCD"/>
    <w:rsid w:val="5BB72FED"/>
    <w:rsid w:val="5CF369E0"/>
    <w:rsid w:val="5CF7E83F"/>
    <w:rsid w:val="5D9F284D"/>
    <w:rsid w:val="5DAEFBD8"/>
    <w:rsid w:val="5DE77CCF"/>
    <w:rsid w:val="5E9B497B"/>
    <w:rsid w:val="5EB5B222"/>
    <w:rsid w:val="5F392E6F"/>
    <w:rsid w:val="5F5DF715"/>
    <w:rsid w:val="5F7A3EDD"/>
    <w:rsid w:val="5F7BAA43"/>
    <w:rsid w:val="5F7F2EB1"/>
    <w:rsid w:val="5F7FAA44"/>
    <w:rsid w:val="5FBD58DA"/>
    <w:rsid w:val="5FBFA093"/>
    <w:rsid w:val="5FEA729D"/>
    <w:rsid w:val="5FFF47D9"/>
    <w:rsid w:val="6185116E"/>
    <w:rsid w:val="63FE97F2"/>
    <w:rsid w:val="64674831"/>
    <w:rsid w:val="64BB2C43"/>
    <w:rsid w:val="66C6336D"/>
    <w:rsid w:val="66FB63E0"/>
    <w:rsid w:val="673FD479"/>
    <w:rsid w:val="676F4CE3"/>
    <w:rsid w:val="6797CE5D"/>
    <w:rsid w:val="67DE8146"/>
    <w:rsid w:val="69EB540E"/>
    <w:rsid w:val="6AFF0CEF"/>
    <w:rsid w:val="6BBB7E40"/>
    <w:rsid w:val="6BF757B5"/>
    <w:rsid w:val="6CB77BD6"/>
    <w:rsid w:val="6D7F5A7A"/>
    <w:rsid w:val="6DABF267"/>
    <w:rsid w:val="6DF8337A"/>
    <w:rsid w:val="6DFB3220"/>
    <w:rsid w:val="6E355644"/>
    <w:rsid w:val="6E7AB333"/>
    <w:rsid w:val="6FCDE874"/>
    <w:rsid w:val="6FF61D24"/>
    <w:rsid w:val="70EE96D1"/>
    <w:rsid w:val="71E39B50"/>
    <w:rsid w:val="72FBEB3B"/>
    <w:rsid w:val="733E649F"/>
    <w:rsid w:val="73EB752F"/>
    <w:rsid w:val="73FB74ED"/>
    <w:rsid w:val="73FF4B93"/>
    <w:rsid w:val="73FFC063"/>
    <w:rsid w:val="7517471B"/>
    <w:rsid w:val="757DF429"/>
    <w:rsid w:val="75EFA5A0"/>
    <w:rsid w:val="75FF49D0"/>
    <w:rsid w:val="7627CFEB"/>
    <w:rsid w:val="765AB591"/>
    <w:rsid w:val="768775D6"/>
    <w:rsid w:val="76BFFA7A"/>
    <w:rsid w:val="76D7E738"/>
    <w:rsid w:val="77335073"/>
    <w:rsid w:val="7733C745"/>
    <w:rsid w:val="776FBAF9"/>
    <w:rsid w:val="77AEC953"/>
    <w:rsid w:val="77EFD426"/>
    <w:rsid w:val="77F605D7"/>
    <w:rsid w:val="77FEBFAF"/>
    <w:rsid w:val="78FEE364"/>
    <w:rsid w:val="79BF9E13"/>
    <w:rsid w:val="79D7DEDD"/>
    <w:rsid w:val="79EBD7AC"/>
    <w:rsid w:val="79FFEE31"/>
    <w:rsid w:val="7B5ABAF5"/>
    <w:rsid w:val="7B67C469"/>
    <w:rsid w:val="7BB27C30"/>
    <w:rsid w:val="7BCBCBBF"/>
    <w:rsid w:val="7BFAACF9"/>
    <w:rsid w:val="7BFB19AC"/>
    <w:rsid w:val="7C4F8638"/>
    <w:rsid w:val="7C9FC5D5"/>
    <w:rsid w:val="7CA90A41"/>
    <w:rsid w:val="7CDDB8E1"/>
    <w:rsid w:val="7D1E0873"/>
    <w:rsid w:val="7D1EC0F1"/>
    <w:rsid w:val="7D3D51DC"/>
    <w:rsid w:val="7D76116F"/>
    <w:rsid w:val="7D9C97A4"/>
    <w:rsid w:val="7DDD4E3A"/>
    <w:rsid w:val="7DDFF2EE"/>
    <w:rsid w:val="7DFFD3A6"/>
    <w:rsid w:val="7EBB1895"/>
    <w:rsid w:val="7EBFDBA8"/>
    <w:rsid w:val="7EC56B2C"/>
    <w:rsid w:val="7EE56F0D"/>
    <w:rsid w:val="7EF8C64C"/>
    <w:rsid w:val="7F29E43A"/>
    <w:rsid w:val="7F3FCD9C"/>
    <w:rsid w:val="7F6600B5"/>
    <w:rsid w:val="7F673BE8"/>
    <w:rsid w:val="7F6EE676"/>
    <w:rsid w:val="7F7A00F9"/>
    <w:rsid w:val="7F7FB59E"/>
    <w:rsid w:val="7F9BBEE7"/>
    <w:rsid w:val="7FBDAB5A"/>
    <w:rsid w:val="7FBE158D"/>
    <w:rsid w:val="7FBF37CE"/>
    <w:rsid w:val="7FCE917D"/>
    <w:rsid w:val="7FDC1E98"/>
    <w:rsid w:val="7FDD962F"/>
    <w:rsid w:val="7FE53D7F"/>
    <w:rsid w:val="7FEB567C"/>
    <w:rsid w:val="7FEB5A9E"/>
    <w:rsid w:val="7FEBECEE"/>
    <w:rsid w:val="7FED6E34"/>
    <w:rsid w:val="7FF717B2"/>
    <w:rsid w:val="7FF7B747"/>
    <w:rsid w:val="7FFBA137"/>
    <w:rsid w:val="7FFD4A8E"/>
    <w:rsid w:val="7FFDD21F"/>
    <w:rsid w:val="7FFFC89C"/>
    <w:rsid w:val="7FFFD64F"/>
    <w:rsid w:val="8DFF2485"/>
    <w:rsid w:val="8DFFF446"/>
    <w:rsid w:val="973FCAEE"/>
    <w:rsid w:val="9A764DF6"/>
    <w:rsid w:val="9BF9E64E"/>
    <w:rsid w:val="9D4B5CFF"/>
    <w:rsid w:val="9DFFD1B2"/>
    <w:rsid w:val="9FAF70ED"/>
    <w:rsid w:val="9FDF9B9F"/>
    <w:rsid w:val="9FFF4959"/>
    <w:rsid w:val="A3FDD049"/>
    <w:rsid w:val="A77FBE35"/>
    <w:rsid w:val="ADDF43B1"/>
    <w:rsid w:val="AEADCE48"/>
    <w:rsid w:val="AF2F052B"/>
    <w:rsid w:val="B11F2DF9"/>
    <w:rsid w:val="B5E7D19C"/>
    <w:rsid w:val="B5FDFF63"/>
    <w:rsid w:val="B6673596"/>
    <w:rsid w:val="B7B7E391"/>
    <w:rsid w:val="B7FD7C01"/>
    <w:rsid w:val="B93FF256"/>
    <w:rsid w:val="BA7B23C6"/>
    <w:rsid w:val="BA7FF9EE"/>
    <w:rsid w:val="BBD9DE18"/>
    <w:rsid w:val="BBFBE2CE"/>
    <w:rsid w:val="BBFFED9E"/>
    <w:rsid w:val="BCF62C0F"/>
    <w:rsid w:val="BCFFD24E"/>
    <w:rsid w:val="BDFF5A91"/>
    <w:rsid w:val="BE7EA6B7"/>
    <w:rsid w:val="BE7FC1D1"/>
    <w:rsid w:val="BEFFD012"/>
    <w:rsid w:val="BF8E61E1"/>
    <w:rsid w:val="BFDE5EA2"/>
    <w:rsid w:val="C295DD6A"/>
    <w:rsid w:val="C5AD532E"/>
    <w:rsid w:val="C6CECC63"/>
    <w:rsid w:val="C73F16D7"/>
    <w:rsid w:val="C7668AE4"/>
    <w:rsid w:val="C7EFBD2E"/>
    <w:rsid w:val="C7FEAD4B"/>
    <w:rsid w:val="C7FFEF64"/>
    <w:rsid w:val="C977BD72"/>
    <w:rsid w:val="CAEE11D7"/>
    <w:rsid w:val="CB2D79D6"/>
    <w:rsid w:val="CB9B0C6E"/>
    <w:rsid w:val="CBDEA8B2"/>
    <w:rsid w:val="CD470B5D"/>
    <w:rsid w:val="CDFB352E"/>
    <w:rsid w:val="CFB7CA2B"/>
    <w:rsid w:val="CFEB64B8"/>
    <w:rsid w:val="D5F73C0B"/>
    <w:rsid w:val="D6D3CCCE"/>
    <w:rsid w:val="D7FF61A7"/>
    <w:rsid w:val="D9BE597B"/>
    <w:rsid w:val="DB18E22F"/>
    <w:rsid w:val="DBCB3D76"/>
    <w:rsid w:val="DDA744ED"/>
    <w:rsid w:val="DDBB60EC"/>
    <w:rsid w:val="DDBB70CE"/>
    <w:rsid w:val="DDD3C99E"/>
    <w:rsid w:val="DEDBD8AC"/>
    <w:rsid w:val="DEFF6FF6"/>
    <w:rsid w:val="DFD31E6B"/>
    <w:rsid w:val="DFDB406E"/>
    <w:rsid w:val="DFEB72E5"/>
    <w:rsid w:val="DFF7921E"/>
    <w:rsid w:val="DFFB6BDC"/>
    <w:rsid w:val="DFFE1D2F"/>
    <w:rsid w:val="DFFE9489"/>
    <w:rsid w:val="DFFF4D6C"/>
    <w:rsid w:val="E4DE0936"/>
    <w:rsid w:val="E5FE1F4D"/>
    <w:rsid w:val="E69B24B0"/>
    <w:rsid w:val="E7FFBB65"/>
    <w:rsid w:val="EB7DCD8B"/>
    <w:rsid w:val="EB9B4240"/>
    <w:rsid w:val="EBAFD55B"/>
    <w:rsid w:val="EDDF486E"/>
    <w:rsid w:val="EEBF742C"/>
    <w:rsid w:val="EEC747BE"/>
    <w:rsid w:val="EF0FA2B2"/>
    <w:rsid w:val="EF37A3C7"/>
    <w:rsid w:val="EF5AE921"/>
    <w:rsid w:val="EF5FE29C"/>
    <w:rsid w:val="EFD6F934"/>
    <w:rsid w:val="EFEF91EA"/>
    <w:rsid w:val="EFEFA130"/>
    <w:rsid w:val="EFF3609A"/>
    <w:rsid w:val="EFF76B44"/>
    <w:rsid w:val="EFF789DD"/>
    <w:rsid w:val="F26D4717"/>
    <w:rsid w:val="F4BD5454"/>
    <w:rsid w:val="F597A8F9"/>
    <w:rsid w:val="F5AECEC2"/>
    <w:rsid w:val="F5BB6ECA"/>
    <w:rsid w:val="F5EF4152"/>
    <w:rsid w:val="F6BBA875"/>
    <w:rsid w:val="F6E84206"/>
    <w:rsid w:val="F6EE4054"/>
    <w:rsid w:val="F6EF0FAA"/>
    <w:rsid w:val="F7130249"/>
    <w:rsid w:val="F72FD5AB"/>
    <w:rsid w:val="F7571BF7"/>
    <w:rsid w:val="F7B62B83"/>
    <w:rsid w:val="F7BEBEF6"/>
    <w:rsid w:val="F7FE1C77"/>
    <w:rsid w:val="F7FF41A6"/>
    <w:rsid w:val="F7FF6682"/>
    <w:rsid w:val="F9E3BACF"/>
    <w:rsid w:val="F9FF6411"/>
    <w:rsid w:val="FABA2785"/>
    <w:rsid w:val="FAFF60D2"/>
    <w:rsid w:val="FB2DEDEA"/>
    <w:rsid w:val="FBBBF16A"/>
    <w:rsid w:val="FBD7702C"/>
    <w:rsid w:val="FBEB9684"/>
    <w:rsid w:val="FBFB747F"/>
    <w:rsid w:val="FBFCD9B5"/>
    <w:rsid w:val="FC2C59A7"/>
    <w:rsid w:val="FC6B7BAE"/>
    <w:rsid w:val="FC9FFAA0"/>
    <w:rsid w:val="FD6789E1"/>
    <w:rsid w:val="FDF7BD3B"/>
    <w:rsid w:val="FDF9CF28"/>
    <w:rsid w:val="FDFDD3B7"/>
    <w:rsid w:val="FE556B1F"/>
    <w:rsid w:val="FE6FA19B"/>
    <w:rsid w:val="FE734873"/>
    <w:rsid w:val="FE97DA5F"/>
    <w:rsid w:val="FEF531DA"/>
    <w:rsid w:val="FF174594"/>
    <w:rsid w:val="FF222591"/>
    <w:rsid w:val="FF3FD2EF"/>
    <w:rsid w:val="FF5B5F07"/>
    <w:rsid w:val="FF5E4631"/>
    <w:rsid w:val="FF6F88D9"/>
    <w:rsid w:val="FF758916"/>
    <w:rsid w:val="FF7A56AE"/>
    <w:rsid w:val="FF7FA19E"/>
    <w:rsid w:val="FF7FD016"/>
    <w:rsid w:val="FF8715DD"/>
    <w:rsid w:val="FF9764E5"/>
    <w:rsid w:val="FFB78625"/>
    <w:rsid w:val="FFDFF2B7"/>
    <w:rsid w:val="FFECF27D"/>
    <w:rsid w:val="FFEE2DA1"/>
    <w:rsid w:val="FFEF427E"/>
    <w:rsid w:val="FFEF8CE0"/>
    <w:rsid w:val="FFF27FAA"/>
    <w:rsid w:val="FFF75D01"/>
    <w:rsid w:val="FFF7FBCF"/>
    <w:rsid w:val="FFF9AABF"/>
    <w:rsid w:val="FFFBF0E3"/>
    <w:rsid w:val="FFFDD4D0"/>
    <w:rsid w:val="FFFFA24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pPr>
      <w:widowControl/>
      <w:spacing w:line="500" w:lineRule="exact"/>
      <w:jc w:val="left"/>
    </w:pPr>
    <w:rPr>
      <w:rFonts w:ascii="仿宋_GB2312" w:hAnsi="宋体" w:eastAsia="仿宋_GB2312"/>
      <w:kern w:val="0"/>
      <w:sz w:val="30"/>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Normal (Web)"/>
    <w:basedOn w:val="1"/>
    <w:qFormat/>
    <w:uiPriority w:val="99"/>
    <w:pPr>
      <w:widowControl/>
      <w:jc w:val="left"/>
    </w:pPr>
    <w:rPr>
      <w:rFonts w:ascii="宋体" w:hAnsi="宋体" w:cs="宋体"/>
      <w:kern w:val="0"/>
      <w:sz w:val="24"/>
    </w:rPr>
  </w:style>
  <w:style w:type="character" w:styleId="7">
    <w:name w:val="Strong"/>
    <w:basedOn w:val="6"/>
    <w:qFormat/>
    <w:uiPriority w:val="0"/>
    <w:rPr>
      <w:b/>
    </w:rPr>
  </w:style>
  <w:style w:type="character" w:styleId="8">
    <w:name w:val="page number"/>
    <w:basedOn w:val="6"/>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Pages>
  <Words>2931</Words>
  <Characters>3085</Characters>
  <Lines>0</Lines>
  <Paragraphs>0</Paragraphs>
  <TotalTime>3084</TotalTime>
  <ScaleCrop>false</ScaleCrop>
  <LinksUpToDate>false</LinksUpToDate>
  <CharactersWithSpaces>3094</CharactersWithSpaces>
  <Application>WPS Office_11.8.2.10505_F1E327BC-269C-435d-A152-05C5408002CA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2021-06-25T01:26:00Z</dcterms:created>
  <dc:creator>sxdx</dc:creator>
  <cp:lastModifiedBy>huawei</cp:lastModifiedBy>
  <cp:lastPrinted>2025-05-21T02:33:00Z</cp:lastPrinted>
  <dcterms:modified xsi:type="dcterms:W3CDTF">2025-05-26T14:00:45Z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2052-11.8.2.10505</vt:lpwstr>
  </property>
  <property fmtid="{D5CDD505-2E9C-101B-9397-08002B2CF9AE}" pid="3" name="ICV">
    <vt:lpwstr>F6E3BC2AF1FD4314B6AAFD258334D0E9</vt:lpwstr>
  </property>
</Properties>
</file>