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方正小标宋简体" w:hAnsi="宋体" w:eastAsia="方正小标宋简体" w:cs="黑体"/>
          <w:b/>
          <w:bCs/>
          <w:color w:val="333333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黑体"/>
          <w:b/>
          <w:bCs/>
          <w:color w:val="333333"/>
          <w:kern w:val="0"/>
          <w:sz w:val="44"/>
          <w:szCs w:val="44"/>
        </w:rPr>
        <w:t>广银理财2</w:t>
      </w:r>
      <w:r>
        <w:rPr>
          <w:rFonts w:ascii="方正小标宋简体" w:hAnsi="宋体" w:eastAsia="方正小标宋简体" w:cs="黑体"/>
          <w:b/>
          <w:bCs/>
          <w:color w:val="333333"/>
          <w:kern w:val="0"/>
          <w:sz w:val="44"/>
          <w:szCs w:val="44"/>
        </w:rPr>
        <w:t>0</w:t>
      </w:r>
      <w:r>
        <w:rPr>
          <w:rFonts w:hint="eastAsia" w:ascii="方正小标宋简体" w:hAnsi="宋体" w:eastAsia="方正小标宋简体" w:cs="黑体"/>
          <w:b/>
          <w:bCs/>
          <w:color w:val="333333"/>
          <w:kern w:val="0"/>
          <w:sz w:val="44"/>
          <w:szCs w:val="44"/>
        </w:rPr>
        <w:t>25校园招聘公告</w:t>
      </w:r>
    </w:p>
    <w:p>
      <w:pPr>
        <w:spacing w:line="560" w:lineRule="exact"/>
        <w:ind w:firstLine="480" w:firstLineChars="200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广银理财有限责任公司于2021年12月1日正式成立，是广发银行股份有限公司的全资子公司。广银理财传承中国人寿集团和广发银行一以贯之的创新薪火，以做客户一生信赖的全生命周期财富管理专家为己任，致力于持续为客户、员工、股东和社会创造长期</w:t>
      </w:r>
      <w:bookmarkStart w:id="0" w:name="_GoBack"/>
      <w:bookmarkEnd w:id="0"/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价值，通过多维度的产品体系惠及民众、服务社会。</w:t>
      </w:r>
    </w:p>
    <w:p>
      <w:pPr>
        <w:spacing w:line="560" w:lineRule="exact"/>
        <w:ind w:firstLine="480" w:firstLineChars="200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公司主要业务经营范围包括：面向不特定社会公众公开发行理财产品、面向合格投资者非公开发行理财产品、理财顾问和咨询服务等相关业务。</w:t>
      </w:r>
    </w:p>
    <w:p>
      <w:pPr>
        <w:spacing w:line="560" w:lineRule="exact"/>
        <w:ind w:firstLine="480" w:firstLineChars="200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公司荣誉：连续三年荣获《21世纪经济报道》卓越理财机构或理财产品“金贝奖”；蝉联多届《普益标准》卓越理财机构、优秀理财产品“金誉奖”；荣膺《每日经济新闻》“年度卓越银行理财品牌”金鼎奖；获《联合智评》“理财风控先锋奖”金蟾奖等荣誉。</w:t>
      </w:r>
    </w:p>
    <w:p>
      <w:pPr>
        <w:spacing w:line="560" w:lineRule="exact"/>
        <w:ind w:firstLine="480" w:firstLineChars="200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工作地点：上海市浦东新区。</w:t>
      </w:r>
    </w:p>
    <w:p>
      <w:pPr>
        <w:spacing w:line="560" w:lineRule="exact"/>
        <w:ind w:firstLine="480" w:firstLineChars="200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一</w:t>
      </w:r>
      <w:r>
        <w:rPr>
          <w:rFonts w:ascii="Times New Roman" w:hAnsi="Times New Roman" w:eastAsia="仿宋" w:cs="Times New Roman"/>
          <w:b/>
          <w:kern w:val="0"/>
          <w:sz w:val="24"/>
          <w:szCs w:val="24"/>
        </w:rPr>
        <w:t>、招聘对象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境内院校毕业时间为2025年1月至2025年8月；境外院校毕业时间为2024年1月至2025年8月。应聘者入职前须取得教育部认证的学历学位证书（境外院校应聘者还须取得《国外学历学位认证书》）</w:t>
      </w:r>
    </w:p>
    <w:p>
      <w:pPr>
        <w:widowControl/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b/>
          <w:kern w:val="0"/>
          <w:sz w:val="24"/>
          <w:szCs w:val="24"/>
        </w:rPr>
        <w:t>二、应聘基本条件</w:t>
      </w:r>
    </w:p>
    <w:p>
      <w:pPr>
        <w:widowControl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（一）遵纪守法、诚实守信，具有良好的个人品质和职业道德，无不良记录； </w:t>
      </w:r>
    </w:p>
    <w:p>
      <w:pPr>
        <w:widowControl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（二）学习能力强，具有优秀的团队合作精神、沟通能力和高度的责任感；</w:t>
      </w:r>
    </w:p>
    <w:p>
      <w:pPr>
        <w:widowControl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（三）身体健康，具备与工作要求相适应的身体条件。</w:t>
      </w:r>
    </w:p>
    <w:p>
      <w:pPr>
        <w:widowControl/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b/>
          <w:kern w:val="0"/>
          <w:sz w:val="24"/>
          <w:szCs w:val="24"/>
        </w:rPr>
        <w:t>三、招聘职位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bCs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bCs/>
          <w:kern w:val="0"/>
          <w:sz w:val="24"/>
          <w:szCs w:val="24"/>
        </w:rPr>
        <w:t>金融科技培训生3人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bCs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bCs/>
          <w:kern w:val="0"/>
          <w:sz w:val="24"/>
          <w:szCs w:val="24"/>
        </w:rPr>
        <w:t>重点招聘具有人工智能、大数据分析等背景的应届毕业生，为广银理财的业务建设、科技融合储备专家型人才。</w:t>
      </w:r>
    </w:p>
    <w:p>
      <w:pPr>
        <w:widowControl/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b/>
          <w:kern w:val="0"/>
          <w:sz w:val="24"/>
          <w:szCs w:val="24"/>
        </w:rPr>
        <w:t>四、招聘流程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网上报名（截止时间202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年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月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12</w:t>
      </w: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日）—简历筛选—面试—笔试、心理测评—实习考察—体检、公示、offer、签约。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简历筛选至实习、签约等环节均分批开展，具体以公司短信、电话通知为准。</w:t>
      </w:r>
    </w:p>
    <w:p>
      <w:pPr>
        <w:widowControl/>
        <w:numPr>
          <w:ilvl w:val="0"/>
          <w:numId w:val="1"/>
        </w:numPr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hint="eastAsia" w:ascii="Times New Roman" w:hAnsi="Times New Roman" w:eastAsia="仿宋" w:cs="Times New Roman"/>
          <w:b/>
          <w:kern w:val="0"/>
          <w:sz w:val="24"/>
          <w:szCs w:val="24"/>
        </w:rPr>
        <w:t>员工福利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企业年金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商业保险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补充公积金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节日福利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交通补贴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员工食堂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Cs/>
          <w:kern w:val="0"/>
          <w:sz w:val="24"/>
          <w:szCs w:val="24"/>
        </w:rPr>
        <w:t>球类社团</w:t>
      </w:r>
    </w:p>
    <w:p>
      <w:pPr>
        <w:widowControl/>
        <w:numPr>
          <w:ilvl w:val="0"/>
          <w:numId w:val="2"/>
        </w:numPr>
        <w:spacing w:line="560" w:lineRule="exact"/>
        <w:ind w:firstLine="480" w:firstLineChars="200"/>
        <w:jc w:val="left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健身课</w:t>
      </w:r>
    </w:p>
    <w:p>
      <w:pPr>
        <w:widowControl/>
        <w:numPr>
          <w:ilvl w:val="0"/>
          <w:numId w:val="1"/>
        </w:numPr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b/>
          <w:kern w:val="0"/>
          <w:sz w:val="24"/>
          <w:szCs w:val="24"/>
        </w:rPr>
        <w:t>投递简历方式：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（一）PC端：</w:t>
      </w:r>
      <w:r>
        <w:rPr>
          <w:rFonts w:hint="default" w:ascii="Times New Roman" w:hAnsi="Times New Roman" w:eastAsia="仿宋" w:cs="Times New Roman"/>
        </w:rPr>
        <w:fldChar w:fldCharType="begin"/>
      </w:r>
      <w:r>
        <w:rPr>
          <w:rFonts w:hint="default" w:ascii="Times New Roman" w:hAnsi="Times New Roman" w:eastAsia="仿宋" w:cs="Times New Roman"/>
        </w:rPr>
        <w:instrText xml:space="preserve"> HYPERLINK "https://www.chinalife.com.cn/chinalife/zhaopin" </w:instrText>
      </w:r>
      <w:r>
        <w:rPr>
          <w:rFonts w:hint="default" w:ascii="Times New Roman" w:hAnsi="Times New Roman" w:eastAsia="仿宋" w:cs="Times New Roman"/>
        </w:rPr>
        <w:fldChar w:fldCharType="separate"/>
      </w:r>
      <w:r>
        <w:rPr>
          <w:rStyle w:val="7"/>
          <w:rFonts w:hint="default" w:ascii="Times New Roman" w:hAnsi="Times New Roman" w:eastAsia="仿宋" w:cs="Times New Roman"/>
          <w:kern w:val="0"/>
          <w:sz w:val="24"/>
          <w:szCs w:val="24"/>
        </w:rPr>
        <w:t>https://www.chinalife.com.cn/chinalife/zhaopin</w:t>
      </w:r>
      <w:r>
        <w:rPr>
          <w:rStyle w:val="7"/>
          <w:rFonts w:hint="default" w:ascii="Times New Roman" w:hAnsi="Times New Roman" w:eastAsia="仿宋" w:cs="Times New Roman"/>
          <w:kern w:val="0"/>
          <w:sz w:val="24"/>
          <w:szCs w:val="24"/>
        </w:rPr>
        <w:fldChar w:fldCharType="end"/>
      </w:r>
    </w:p>
    <w:p>
      <w:pPr>
        <w:pStyle w:val="8"/>
        <w:widowControl/>
        <w:spacing w:line="560" w:lineRule="exact"/>
        <w:ind w:firstLine="48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1.人才招聘—校园招聘</w:t>
      </w:r>
    </w:p>
    <w:p>
      <w:pPr>
        <w:pStyle w:val="8"/>
        <w:widowControl/>
        <w:spacing w:line="560" w:lineRule="exact"/>
        <w:ind w:firstLine="48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2.点击左侧“广发银行股份有限公司”</w:t>
      </w:r>
    </w:p>
    <w:p>
      <w:pPr>
        <w:pStyle w:val="8"/>
        <w:widowControl/>
        <w:spacing w:line="560" w:lineRule="exact"/>
        <w:ind w:firstLine="48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3.搜索“广银理财”进行投递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（二）移动端：</w:t>
      </w:r>
    </w:p>
    <w:p>
      <w:pPr>
        <w:widowControl/>
        <w:spacing w:line="360" w:lineRule="auto"/>
        <w:ind w:firstLine="42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</w:rPr>
        <w:drawing>
          <wp:inline distT="0" distB="0" distL="0" distR="0">
            <wp:extent cx="3009900" cy="2057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（三）公众号申请：关注“广发银行招聘官微”微信公众号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点击“校招申请”菜单进入广发银行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搜索“广银理财”职位投递简历</w:t>
      </w:r>
    </w:p>
    <w:p>
      <w:pPr>
        <w:widowControl/>
        <w:spacing w:line="560" w:lineRule="exact"/>
        <w:ind w:firstLine="480" w:firstLineChars="200"/>
        <w:jc w:val="left"/>
        <w:rPr>
          <w:rFonts w:hint="default" w:ascii="Times New Roman" w:hAnsi="Times New Roman" w:eastAsia="仿宋" w:cs="Times New Roman"/>
          <w:kern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kern w:val="0"/>
          <w:sz w:val="24"/>
          <w:szCs w:val="24"/>
        </w:rPr>
        <w:t>咨询邮箱：gylcrlzyb@cgbchina.com.cn</w:t>
      </w:r>
    </w:p>
    <w:p>
      <w:pPr>
        <w:widowControl/>
        <w:wordWrap w:val="0"/>
        <w:spacing w:line="560" w:lineRule="exact"/>
        <w:ind w:firstLine="480" w:firstLineChars="200"/>
        <w:jc w:val="right"/>
        <w:rPr>
          <w:rFonts w:ascii="Times New Roman" w:hAnsi="Times New Roman" w:eastAsia="仿宋" w:cs="Times New Roman"/>
          <w:kern w:val="0"/>
          <w:sz w:val="24"/>
          <w:szCs w:val="24"/>
        </w:rPr>
      </w:pPr>
      <w:r>
        <w:rPr>
          <w:rFonts w:ascii="Times New Roman" w:hAnsi="Times New Roman" w:eastAsia="仿宋" w:cs="Times New Roman"/>
          <w:kern w:val="0"/>
          <w:sz w:val="24"/>
          <w:szCs w:val="24"/>
        </w:rPr>
        <w:t>广银理财有限责任公司</w:t>
      </w:r>
    </w:p>
    <w:p>
      <w:pPr>
        <w:widowControl/>
        <w:wordWrap w:val="0"/>
        <w:spacing w:line="560" w:lineRule="exact"/>
        <w:ind w:firstLine="480" w:firstLineChars="200"/>
        <w:jc w:val="right"/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仿宋" w:cs="Times New Roman"/>
          <w:kern w:val="0"/>
          <w:sz w:val="24"/>
          <w:szCs w:val="24"/>
        </w:rPr>
        <w:t>202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仿宋" w:cs="Times New Roman"/>
          <w:kern w:val="0"/>
          <w:sz w:val="24"/>
          <w:szCs w:val="24"/>
        </w:rPr>
        <w:t>年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仿宋" w:cs="Times New Roman"/>
          <w:kern w:val="0"/>
          <w:sz w:val="24"/>
          <w:szCs w:val="24"/>
        </w:rPr>
        <w:t>月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>26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</w:rPr>
        <w:t>日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824217"/>
    <w:multiLevelType w:val="singleLevel"/>
    <w:tmpl w:val="9782421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3F3EE27"/>
    <w:multiLevelType w:val="singleLevel"/>
    <w:tmpl w:val="E3F3EE2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2F"/>
    <w:rsid w:val="0002034A"/>
    <w:rsid w:val="000B6735"/>
    <w:rsid w:val="000B7CAA"/>
    <w:rsid w:val="000F6948"/>
    <w:rsid w:val="00201BDD"/>
    <w:rsid w:val="0025589B"/>
    <w:rsid w:val="002826C7"/>
    <w:rsid w:val="00292D3A"/>
    <w:rsid w:val="002A0390"/>
    <w:rsid w:val="002A0BDA"/>
    <w:rsid w:val="0030445C"/>
    <w:rsid w:val="003276CB"/>
    <w:rsid w:val="00332A98"/>
    <w:rsid w:val="00361540"/>
    <w:rsid w:val="003948D1"/>
    <w:rsid w:val="003B0AD6"/>
    <w:rsid w:val="003F7044"/>
    <w:rsid w:val="00402218"/>
    <w:rsid w:val="00445FF9"/>
    <w:rsid w:val="00487D13"/>
    <w:rsid w:val="004C1569"/>
    <w:rsid w:val="005A30D0"/>
    <w:rsid w:val="005B3DA4"/>
    <w:rsid w:val="0060564F"/>
    <w:rsid w:val="00612F4B"/>
    <w:rsid w:val="007C3FB9"/>
    <w:rsid w:val="008442D8"/>
    <w:rsid w:val="00881D49"/>
    <w:rsid w:val="00882D86"/>
    <w:rsid w:val="00883FFE"/>
    <w:rsid w:val="0089513C"/>
    <w:rsid w:val="008C6E32"/>
    <w:rsid w:val="008D4FD3"/>
    <w:rsid w:val="00941A30"/>
    <w:rsid w:val="00952A25"/>
    <w:rsid w:val="00977969"/>
    <w:rsid w:val="00980ACF"/>
    <w:rsid w:val="009825CE"/>
    <w:rsid w:val="009A675C"/>
    <w:rsid w:val="009B276D"/>
    <w:rsid w:val="009E044C"/>
    <w:rsid w:val="009F729C"/>
    <w:rsid w:val="00A31769"/>
    <w:rsid w:val="00A570BA"/>
    <w:rsid w:val="00A74AB0"/>
    <w:rsid w:val="00A86F55"/>
    <w:rsid w:val="00A90A6F"/>
    <w:rsid w:val="00AB21F0"/>
    <w:rsid w:val="00AC2ABB"/>
    <w:rsid w:val="00AD512F"/>
    <w:rsid w:val="00B71CB6"/>
    <w:rsid w:val="00B91E07"/>
    <w:rsid w:val="00BE20F8"/>
    <w:rsid w:val="00C47E18"/>
    <w:rsid w:val="00D0384E"/>
    <w:rsid w:val="00D32E84"/>
    <w:rsid w:val="00DA3D7D"/>
    <w:rsid w:val="00DF1DD1"/>
    <w:rsid w:val="00DF578B"/>
    <w:rsid w:val="00E51B3F"/>
    <w:rsid w:val="00EA1851"/>
    <w:rsid w:val="00EB6241"/>
    <w:rsid w:val="00ED6A6F"/>
    <w:rsid w:val="00F32B53"/>
    <w:rsid w:val="00F64226"/>
    <w:rsid w:val="00F66790"/>
    <w:rsid w:val="00F7069E"/>
    <w:rsid w:val="00F74BE3"/>
    <w:rsid w:val="00FD1531"/>
    <w:rsid w:val="00FE3D3B"/>
    <w:rsid w:val="01572F26"/>
    <w:rsid w:val="01D002EC"/>
    <w:rsid w:val="02206E59"/>
    <w:rsid w:val="379F02B4"/>
    <w:rsid w:val="38F15D9B"/>
    <w:rsid w:val="390353A9"/>
    <w:rsid w:val="41C20E2A"/>
    <w:rsid w:val="43740963"/>
    <w:rsid w:val="4DC761FA"/>
    <w:rsid w:val="4E083EAF"/>
    <w:rsid w:val="545077D7"/>
    <w:rsid w:val="56E54538"/>
    <w:rsid w:val="5B7E115E"/>
    <w:rsid w:val="649F1B11"/>
    <w:rsid w:val="67836A15"/>
    <w:rsid w:val="6ACB13B3"/>
    <w:rsid w:val="6CB04F02"/>
    <w:rsid w:val="76E4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未处理的提及1"/>
    <w:basedOn w:val="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2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3</Pages>
  <Words>852</Words>
  <Characters>959</Characters>
  <Lines>7</Lines>
  <Paragraphs>2</Paragraphs>
  <TotalTime>361</TotalTime>
  <ScaleCrop>false</ScaleCrop>
  <LinksUpToDate>false</LinksUpToDate>
  <CharactersWithSpaces>960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2023-10-13T10:50:00Z</dcterms:created>
  <dc:creator>cynthia</dc:creator>
  <cp:lastModifiedBy>shiwenjie</cp:lastModifiedBy>
  <dcterms:modified xsi:type="dcterms:W3CDTF">2025-03-26T07:25:20Z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E4FD93D9BC7D4D659B659B828CA1FFB4_13</vt:lpwstr>
  </property>
  <property fmtid="{D5CDD505-2E9C-101B-9397-08002B2CF9AE}" pid="4" name="KSOTemplateDocerSaveRecord">
    <vt:lpwstr>eyJoZGlkIjoiMTUxMTBjNGFiZDJhZmY4MzA2OTJkYjI3NzAzZGI2NTciLCJ1c2VySWQiOiIxMTgxNDM4ODI1In0=</vt:lpwstr>
  </property>
</Properties>
</file>