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A8C760">
      <w:pPr>
        <w:spacing w:before="480" w:after="480" w:line="288" w:lineRule="auto"/>
        <w:ind w:left="0"/>
      </w:pPr>
      <w:r>
        <w:rPr>
          <w:rFonts w:ascii="Arial" w:hAnsi="Arial" w:eastAsia="等线" w:cs="Arial"/>
          <w:b/>
          <w:sz w:val="52"/>
        </w:rPr>
        <w:t>安克创新2025春季全球校园招聘招生简章</w:t>
      </w:r>
    </w:p>
    <w:p w14:paraId="2B6BDD74">
      <w:pPr>
        <w:spacing w:before="380" w:after="140" w:line="288" w:lineRule="auto"/>
        <w:ind w:left="0"/>
        <w:jc w:val="left"/>
        <w:outlineLvl w:val="0"/>
      </w:pPr>
      <w:bookmarkStart w:id="0" w:name="heading_0"/>
      <w:r>
        <w:rPr>
          <w:rFonts w:ascii="Arial" w:hAnsi="Arial" w:eastAsia="等线" w:cs="Arial"/>
          <w:b/>
          <w:sz w:val="36"/>
        </w:rPr>
        <w:t>一、加入安克创新，成为创造者，激发可能</w:t>
      </w:r>
      <w:bookmarkEnd w:id="0"/>
    </w:p>
    <w:p w14:paraId="2698C0B6">
      <w:pPr>
        <w:spacing w:before="120" w:after="120" w:line="288" w:lineRule="auto"/>
        <w:ind w:left="0"/>
        <w:jc w:val="left"/>
      </w:pPr>
    </w:p>
    <w:p w14:paraId="2A95FB02">
      <w:pPr>
        <w:spacing w:before="120" w:after="120" w:line="288" w:lineRule="auto"/>
        <w:ind w:left="0"/>
        <w:jc w:val="left"/>
      </w:pPr>
      <w:r>
        <w:rPr>
          <w:rFonts w:ascii="Arial" w:hAnsi="Arial" w:eastAsia="等线" w:cs="Arial"/>
          <w:sz w:val="22"/>
        </w:rPr>
        <w:t>置身于数十年难遇的技术大爆发时期，安克创新坚信，未来由创造者定义。</w:t>
      </w:r>
    </w:p>
    <w:p w14:paraId="36236B7A">
      <w:pPr>
        <w:spacing w:before="120" w:after="120" w:line="288" w:lineRule="auto"/>
        <w:ind w:left="0"/>
        <w:jc w:val="left"/>
      </w:pPr>
      <w:r>
        <w:rPr>
          <w:rFonts w:ascii="Arial" w:hAnsi="Arial" w:eastAsia="等线" w:cs="Arial"/>
          <w:sz w:val="22"/>
        </w:rPr>
        <w:t>我们致力于极致创新，激发无限可能，搭建一个互相激发的创造者乐园，成为全球消费者热爱的品牌。</w:t>
      </w:r>
    </w:p>
    <w:p w14:paraId="1A7E4FC6">
      <w:pPr>
        <w:spacing w:before="120" w:after="120" w:line="288" w:lineRule="auto"/>
        <w:ind w:left="0"/>
        <w:jc w:val="left"/>
      </w:pPr>
      <w:r>
        <w:rPr>
          <w:rFonts w:ascii="Arial" w:hAnsi="Arial" w:eastAsia="等线" w:cs="Arial"/>
          <w:sz w:val="22"/>
        </w:rPr>
        <w:t>期待你在这里：</w:t>
      </w:r>
    </w:p>
    <w:p w14:paraId="37892EEE">
      <w:pPr>
        <w:numPr>
          <w:ilvl w:val="0"/>
          <w:numId w:val="1"/>
        </w:numPr>
        <w:spacing w:before="120" w:after="120" w:line="288" w:lineRule="auto"/>
        <w:ind w:left="0"/>
        <w:jc w:val="left"/>
      </w:pPr>
      <w:r>
        <w:rPr>
          <w:rFonts w:ascii="Arial" w:hAnsi="Arial" w:eastAsia="等线" w:cs="Arial"/>
          <w:sz w:val="22"/>
        </w:rPr>
        <w:t>探索前沿科技，创造革新产品</w:t>
      </w:r>
    </w:p>
    <w:p w14:paraId="2B36F9D8">
      <w:pPr>
        <w:numPr>
          <w:ilvl w:val="0"/>
          <w:numId w:val="2"/>
        </w:numPr>
        <w:spacing w:before="120" w:after="120" w:line="288" w:lineRule="auto"/>
        <w:ind w:left="0"/>
        <w:jc w:val="left"/>
      </w:pPr>
      <w:r>
        <w:rPr>
          <w:rFonts w:ascii="Arial" w:hAnsi="Arial" w:eastAsia="等线" w:cs="Arial"/>
          <w:sz w:val="22"/>
        </w:rPr>
        <w:t>定义中国品牌，创造全球价值</w:t>
      </w:r>
    </w:p>
    <w:p w14:paraId="16B49FF6">
      <w:pPr>
        <w:numPr>
          <w:ilvl w:val="0"/>
          <w:numId w:val="3"/>
        </w:numPr>
        <w:spacing w:before="120" w:after="120" w:line="288" w:lineRule="auto"/>
        <w:ind w:left="0"/>
        <w:jc w:val="left"/>
      </w:pPr>
      <w:r>
        <w:rPr>
          <w:rFonts w:ascii="Arial" w:hAnsi="Arial" w:eastAsia="等线" w:cs="Arial"/>
          <w:sz w:val="22"/>
        </w:rPr>
        <w:t>突破想象边界，创造万千可能</w:t>
      </w:r>
    </w:p>
    <w:p w14:paraId="74B8C2C1">
      <w:pPr>
        <w:spacing w:before="120" w:after="120" w:line="288" w:lineRule="auto"/>
        <w:ind w:left="0"/>
        <w:jc w:val="left"/>
      </w:pPr>
      <w:r>
        <w:rPr>
          <w:rFonts w:ascii="Arial" w:hAnsi="Arial" w:eastAsia="等线" w:cs="Arial"/>
          <w:sz w:val="22"/>
        </w:rPr>
        <w:t>在安克创新，每一位创造者都是我们最宝贵的财富。加入我们，成为这个创造者乐园的一员，用科技创新引领新时代潮流！</w:t>
      </w:r>
    </w:p>
    <w:p w14:paraId="093E3E66">
      <w:pPr>
        <w:spacing w:before="380" w:after="140" w:line="288" w:lineRule="auto"/>
        <w:ind w:left="0"/>
        <w:jc w:val="left"/>
        <w:outlineLvl w:val="0"/>
      </w:pPr>
      <w:bookmarkStart w:id="1" w:name="heading_1"/>
      <w:r>
        <w:rPr>
          <w:rFonts w:ascii="Arial" w:hAnsi="Arial" w:eastAsia="等线" w:cs="Arial"/>
          <w:b/>
          <w:sz w:val="36"/>
        </w:rPr>
        <w:t>二、关于安克创新</w:t>
      </w:r>
      <w:bookmarkEnd w:id="1"/>
    </w:p>
    <w:p w14:paraId="344A1EFF">
      <w:pPr>
        <w:spacing w:before="300" w:after="120" w:line="288" w:lineRule="auto"/>
        <w:ind w:left="0"/>
        <w:jc w:val="left"/>
        <w:outlineLvl w:val="2"/>
      </w:pPr>
      <w:bookmarkStart w:id="2" w:name="heading_2"/>
      <w:r>
        <w:rPr>
          <w:rFonts w:ascii="Arial" w:hAnsi="Arial" w:eastAsia="等线" w:cs="Arial"/>
          <w:b/>
          <w:sz w:val="30"/>
        </w:rPr>
        <w:t>1、我们是谁</w:t>
      </w:r>
      <w:bookmarkEnd w:id="2"/>
    </w:p>
    <w:p w14:paraId="6E6529EB">
      <w:pPr>
        <w:spacing w:before="120" w:after="120" w:line="288" w:lineRule="auto"/>
        <w:ind w:left="0" w:firstLine="0"/>
        <w:jc w:val="left"/>
      </w:pPr>
      <w:r>
        <w:rPr>
          <w:rFonts w:ascii="Arial" w:hAnsi="Arial" w:eastAsia="等线" w:cs="Arial"/>
          <w:sz w:val="22"/>
        </w:rPr>
        <w:t>安克创新科技股份有限公司创办于2011年，是国内营收规模最大的全球化消费电子品牌企业之一。</w:t>
      </w:r>
    </w:p>
    <w:p w14:paraId="6B379B10">
      <w:pPr>
        <w:spacing w:before="120" w:after="120" w:line="288" w:lineRule="auto"/>
        <w:ind w:left="0" w:firstLine="0"/>
        <w:jc w:val="left"/>
      </w:pPr>
      <w:r>
        <w:rPr>
          <w:rFonts w:ascii="Arial" w:hAnsi="Arial" w:eastAsia="等线" w:cs="Arial"/>
          <w:sz w:val="22"/>
        </w:rPr>
        <w:t>安克创新致力于在全球市场塑造中国消费电子品牌，通过不断创新，将富有科技魅力的领先产品带向全球消费者，弘扬中国智造之美。企业成功打造了智能充电品牌Anker，并相继推出eufy、soundcore、Nebula等智能硬件品牌，进一步拓宽业务领域，并在智能充电、智能家居、智能语音等领域均有出色表现，2023年消费级新能源品牌系列AnkerSOLIX，持续加大对储能业务的布局。目前拥有全球140多个国家与地区的超过1亿用户。</w:t>
      </w:r>
    </w:p>
    <w:p w14:paraId="55DAEF60">
      <w:pPr>
        <w:spacing w:before="120" w:after="120" w:line="288" w:lineRule="auto"/>
        <w:ind w:left="0" w:firstLine="0"/>
        <w:jc w:val="left"/>
      </w:pPr>
      <w:r>
        <w:rPr>
          <w:rFonts w:ascii="Arial" w:hAnsi="Arial" w:eastAsia="等线" w:cs="Arial"/>
          <w:sz w:val="22"/>
        </w:rPr>
        <w:t>企业重视研发创新，在公司5000多名员工中，研发人员占比接近50%。企业每年投入数亿元人民币进行新技术、新产品、新项目的研发，其中近三年研发投入超过30亿元。多年来推出了先后推出行业首创消费级氮化镓智能充电技术、行业首创实时自清洁扫地机器人品类、行业首创同轴双单元真无线耳机技术等多款技术领先的里程碑式产品。</w:t>
      </w:r>
    </w:p>
    <w:p w14:paraId="74AB75FD">
      <w:pPr>
        <w:spacing w:before="120" w:after="120" w:line="288" w:lineRule="auto"/>
        <w:ind w:left="0" w:firstLine="0"/>
        <w:jc w:val="left"/>
      </w:pPr>
      <w:r>
        <w:rPr>
          <w:rFonts w:ascii="Arial" w:hAnsi="Arial" w:eastAsia="等线" w:cs="Arial"/>
          <w:sz w:val="22"/>
        </w:rPr>
        <w:t>自成立以来，安克创新以营收规模和增长率持续领跑，2023年，安克创新持续保持了稳健的增长，全年销售额达175.07亿人民币，净利润16.15亿人民币。</w:t>
      </w:r>
    </w:p>
    <w:p w14:paraId="071106FD">
      <w:pPr>
        <w:spacing w:before="120" w:after="120" w:line="288" w:lineRule="auto"/>
        <w:ind w:left="0" w:firstLine="0"/>
        <w:jc w:val="left"/>
      </w:pPr>
      <w:r>
        <w:rPr>
          <w:rFonts w:ascii="Arial" w:hAnsi="Arial" w:eastAsia="等线" w:cs="Arial"/>
          <w:sz w:val="22"/>
        </w:rPr>
        <w:t>2023年，安克创新发布首份ESG报告，针对未来可持续发展计划，分享了一系列行动计划：积极拥抱碳中和-旗下产品获得碳信托颁发的碳中和标签、持续践行减塑行动派-4年内实现Anker品牌所有新品都将使用0塑包装、用行动拥护绿色发展-采用极简化包装，除了不断探索用创新创造更美好生活的可能，也希望为人类未来和全球福祉贡献点滴。</w:t>
      </w:r>
    </w:p>
    <w:p w14:paraId="7FF22A1F">
      <w:pPr>
        <w:spacing w:before="120" w:after="120" w:line="288" w:lineRule="auto"/>
        <w:ind w:left="0" w:firstLine="0"/>
        <w:jc w:val="left"/>
      </w:pPr>
      <w:r>
        <w:rPr>
          <w:rFonts w:ascii="Arial" w:hAnsi="Arial" w:eastAsia="等线" w:cs="Arial"/>
          <w:sz w:val="22"/>
        </w:rPr>
        <w:t>更多详情请登陆安克创新官网</w:t>
      </w:r>
      <w:r>
        <w:rPr>
          <w:rFonts w:ascii="Arial" w:hAnsi="Arial" w:eastAsia="等线" w:cs="Arial"/>
          <w:b/>
          <w:sz w:val="22"/>
        </w:rPr>
        <w:t>：</w:t>
      </w:r>
      <w:r>
        <w:rPr>
          <w:rFonts w:ascii="Arial" w:hAnsi="Arial" w:eastAsia="等线" w:cs="Arial"/>
          <w:b/>
          <w:color w:val="245BDB"/>
          <w:sz w:val="22"/>
          <w:u w:val="single"/>
        </w:rPr>
        <w:t>www.anker-in.com</w:t>
      </w:r>
      <w:r>
        <w:rPr>
          <w:rFonts w:ascii="Arial" w:hAnsi="Arial" w:eastAsia="等线" w:cs="Arial"/>
          <w:b/>
          <w:sz w:val="22"/>
        </w:rPr>
        <w:t xml:space="preserve"> </w:t>
      </w:r>
    </w:p>
    <w:p w14:paraId="20018694">
      <w:pPr>
        <w:spacing w:before="120" w:after="120" w:line="288" w:lineRule="auto"/>
        <w:ind w:left="0" w:firstLine="0"/>
        <w:jc w:val="left"/>
      </w:pPr>
      <w:r>
        <w:rPr>
          <w:rFonts w:ascii="Arial" w:hAnsi="Arial" w:eastAsia="等线" w:cs="Arial"/>
          <w:sz w:val="22"/>
        </w:rPr>
        <w:t xml:space="preserve"> </w:t>
      </w:r>
    </w:p>
    <w:p w14:paraId="0C9A3B45">
      <w:pPr>
        <w:spacing w:before="300" w:after="120" w:line="288" w:lineRule="auto"/>
        <w:ind w:left="0"/>
        <w:jc w:val="left"/>
        <w:outlineLvl w:val="2"/>
      </w:pPr>
      <w:bookmarkStart w:id="3" w:name="heading_3"/>
      <w:r>
        <w:rPr>
          <w:rFonts w:ascii="Arial" w:hAnsi="Arial" w:eastAsia="等线" w:cs="Arial"/>
          <w:b/>
          <w:sz w:val="30"/>
        </w:rPr>
        <w:t>2、我们的文化</w:t>
      </w:r>
      <w:bookmarkEnd w:id="3"/>
    </w:p>
    <w:p w14:paraId="50FAE6B6">
      <w:pPr>
        <w:spacing w:before="120" w:after="120" w:line="288" w:lineRule="auto"/>
        <w:ind w:left="0" w:firstLine="0"/>
        <w:jc w:val="left"/>
      </w:pPr>
      <w:r>
        <w:rPr>
          <w:rFonts w:ascii="Arial" w:hAnsi="Arial" w:eastAsia="等线" w:cs="Arial"/>
          <w:b/>
          <w:sz w:val="22"/>
        </w:rPr>
        <w:t>使命</w:t>
      </w:r>
      <w:r>
        <w:rPr>
          <w:rFonts w:ascii="Arial" w:hAnsi="Arial" w:eastAsia="等线" w:cs="Arial"/>
          <w:sz w:val="22"/>
        </w:rPr>
        <w:t>（Mission）：极致创新、激发可能</w:t>
      </w:r>
    </w:p>
    <w:p w14:paraId="5564F9DD">
      <w:pPr>
        <w:spacing w:before="120" w:after="120" w:line="288" w:lineRule="auto"/>
        <w:ind w:left="0" w:firstLine="0"/>
        <w:jc w:val="left"/>
      </w:pPr>
      <w:r>
        <w:rPr>
          <w:rFonts w:ascii="Arial" w:hAnsi="Arial" w:eastAsia="等线" w:cs="Arial"/>
          <w:b/>
          <w:sz w:val="22"/>
        </w:rPr>
        <w:t>愿景</w:t>
      </w:r>
      <w:r>
        <w:rPr>
          <w:rFonts w:ascii="Arial" w:hAnsi="Arial" w:eastAsia="等线" w:cs="Arial"/>
          <w:sz w:val="22"/>
        </w:rPr>
        <w:t>（Vision）：搭建一个互相激发的创造者乐园，成为全球消费者热爱的品牌</w:t>
      </w:r>
    </w:p>
    <w:p w14:paraId="5A138130">
      <w:pPr>
        <w:spacing w:before="120" w:after="120" w:line="288" w:lineRule="auto"/>
        <w:ind w:left="0" w:firstLine="0"/>
        <w:jc w:val="left"/>
      </w:pPr>
      <w:r>
        <w:rPr>
          <w:rFonts w:ascii="Arial" w:hAnsi="Arial" w:eastAsia="等线" w:cs="Arial"/>
          <w:b/>
          <w:sz w:val="22"/>
        </w:rPr>
        <w:t>价值观</w:t>
      </w:r>
      <w:r>
        <w:rPr>
          <w:rFonts w:ascii="Arial" w:hAnsi="Arial" w:eastAsia="等线" w:cs="Arial"/>
          <w:sz w:val="22"/>
        </w:rPr>
        <w:t>（Values）：第一性、求极致、共成长</w:t>
      </w:r>
    </w:p>
    <w:p w14:paraId="5AB56F82">
      <w:pPr>
        <w:spacing w:before="120" w:after="120" w:line="288" w:lineRule="auto"/>
        <w:ind w:left="0" w:firstLine="0"/>
        <w:jc w:val="left"/>
      </w:pPr>
    </w:p>
    <w:p w14:paraId="3386FD2D">
      <w:pPr>
        <w:spacing w:before="380" w:after="140" w:line="288" w:lineRule="auto"/>
        <w:ind w:left="0"/>
        <w:jc w:val="left"/>
        <w:outlineLvl w:val="0"/>
      </w:pPr>
      <w:bookmarkStart w:id="4" w:name="heading_4"/>
      <w:r>
        <w:rPr>
          <w:rFonts w:ascii="Arial" w:hAnsi="Arial" w:eastAsia="等线" w:cs="Arial"/>
          <w:b/>
          <w:sz w:val="36"/>
        </w:rPr>
        <w:t>三、极速成长的发展机会与路径</w:t>
      </w:r>
      <w:bookmarkEnd w:id="4"/>
    </w:p>
    <w:p w14:paraId="43CB546E">
      <w:pPr>
        <w:spacing w:before="120" w:after="120" w:line="288" w:lineRule="auto"/>
        <w:ind w:left="0" w:firstLine="0"/>
        <w:jc w:val="left"/>
      </w:pPr>
    </w:p>
    <w:p w14:paraId="73D23536">
      <w:pPr>
        <w:spacing w:before="120" w:after="120" w:line="288" w:lineRule="auto"/>
        <w:ind w:left="0" w:firstLine="0"/>
        <w:jc w:val="left"/>
      </w:pPr>
      <w:r>
        <w:rPr>
          <w:rFonts w:ascii="Arial" w:hAnsi="Arial" w:eastAsia="等线" w:cs="Arial"/>
          <w:b/>
          <w:sz w:val="22"/>
        </w:rPr>
        <w:t>我们提供创造前沿技术和科技产品的百亿级平台、多品类和市场一线操盘的机会，在这里，你会从优秀毕业生成为极致的职场精英，和与安克同行的未来创造者！我们</w:t>
      </w:r>
      <w:r>
        <w:rPr>
          <w:rFonts w:ascii="Arial" w:hAnsi="Arial" w:eastAsia="等线" w:cs="Arial"/>
          <w:sz w:val="22"/>
        </w:rPr>
        <w:t>坚信人才是公司最宝贵的财富，提倡组织的成长为个人提供更多的机会和挑战，并与个人分享成长的果实。投入大量资源并形成共成长机制，为员工的极速发展保驾护航。</w:t>
      </w:r>
    </w:p>
    <w:p w14:paraId="73DEFAB8">
      <w:pPr>
        <w:spacing w:before="120" w:after="120" w:line="288" w:lineRule="auto"/>
        <w:ind w:left="0" w:firstLine="0"/>
        <w:jc w:val="left"/>
      </w:pPr>
    </w:p>
    <w:p w14:paraId="31889EA4">
      <w:pPr>
        <w:spacing w:before="120" w:after="120" w:line="288" w:lineRule="auto"/>
        <w:ind w:left="0" w:firstLine="0"/>
        <w:jc w:val="left"/>
      </w:pPr>
      <w:r>
        <w:rPr>
          <w:rFonts w:ascii="Arial" w:hAnsi="Arial" w:eastAsia="等线" w:cs="Arial"/>
          <w:b/>
          <w:sz w:val="22"/>
        </w:rPr>
        <w:t>（一）专业、全面的培养体系：</w:t>
      </w:r>
    </w:p>
    <w:p w14:paraId="4F746B8D">
      <w:pPr>
        <w:numPr>
          <w:ilvl w:val="0"/>
          <w:numId w:val="4"/>
        </w:numPr>
        <w:spacing w:before="120" w:after="120" w:line="288" w:lineRule="auto"/>
        <w:ind w:left="0"/>
        <w:jc w:val="left"/>
      </w:pPr>
      <w:r>
        <w:rPr>
          <w:rFonts w:ascii="Arial" w:hAnsi="Arial" w:eastAsia="等线" w:cs="Arial"/>
          <w:sz w:val="22"/>
        </w:rPr>
        <w:t>线上学习平台：</w:t>
      </w:r>
    </w:p>
    <w:p w14:paraId="2F48134E">
      <w:pPr>
        <w:spacing w:before="120" w:after="120" w:line="288" w:lineRule="auto"/>
        <w:ind w:left="0" w:firstLine="420"/>
        <w:jc w:val="left"/>
      </w:pPr>
      <w:r>
        <w:rPr>
          <w:rFonts w:ascii="Arial" w:hAnsi="Arial" w:eastAsia="等线" w:cs="Arial"/>
          <w:sz w:val="22"/>
        </w:rPr>
        <w:t>线上学习平台涵盖：公司战略、产品、营销策略、质量、专利、工作方法和会议方法等专题课程；</w:t>
      </w:r>
    </w:p>
    <w:p w14:paraId="07651370">
      <w:pPr>
        <w:numPr>
          <w:ilvl w:val="0"/>
          <w:numId w:val="5"/>
        </w:numPr>
        <w:spacing w:before="120" w:after="120" w:line="288" w:lineRule="auto"/>
        <w:ind w:left="0"/>
        <w:jc w:val="left"/>
      </w:pPr>
      <w:r>
        <w:rPr>
          <w:rFonts w:ascii="Arial" w:hAnsi="Arial" w:eastAsia="等线" w:cs="Arial"/>
          <w:sz w:val="22"/>
        </w:rPr>
        <w:t>新员工培养计划：</w:t>
      </w:r>
    </w:p>
    <w:p w14:paraId="2AEE50B0">
      <w:pPr>
        <w:spacing w:before="120" w:after="120" w:line="288" w:lineRule="auto"/>
        <w:ind w:left="0" w:firstLine="420"/>
        <w:jc w:val="left"/>
      </w:pPr>
      <w:r>
        <w:rPr>
          <w:rFonts w:ascii="Arial" w:hAnsi="Arial" w:eastAsia="等线" w:cs="Arial"/>
          <w:sz w:val="22"/>
        </w:rPr>
        <w:t>加速员工适应和融入，帮助员工快速胜任职位。包括校招应届生培养&amp;社招新员工培养；</w:t>
      </w:r>
    </w:p>
    <w:p w14:paraId="082F03BA">
      <w:pPr>
        <w:numPr>
          <w:ilvl w:val="0"/>
          <w:numId w:val="6"/>
        </w:numPr>
        <w:spacing w:before="120" w:after="120" w:line="288" w:lineRule="auto"/>
        <w:ind w:left="0"/>
        <w:jc w:val="left"/>
      </w:pPr>
      <w:r>
        <w:rPr>
          <w:rFonts w:ascii="Arial" w:hAnsi="Arial" w:eastAsia="等线" w:cs="Arial"/>
          <w:sz w:val="22"/>
        </w:rPr>
        <w:t>导师全程带教：</w:t>
      </w:r>
    </w:p>
    <w:p w14:paraId="5B510D84">
      <w:pPr>
        <w:spacing w:before="120" w:after="120" w:line="288" w:lineRule="auto"/>
        <w:ind w:left="0" w:firstLine="420"/>
        <w:jc w:val="left"/>
      </w:pPr>
      <w:r>
        <w:rPr>
          <w:rFonts w:ascii="Arial" w:hAnsi="Arial" w:eastAsia="等线" w:cs="Arial"/>
          <w:sz w:val="22"/>
        </w:rPr>
        <w:t>优秀公司榜样将成为new anker的导师，从融入到胜任到创造一路保驾护航。</w:t>
      </w:r>
    </w:p>
    <w:p w14:paraId="6D9429E0">
      <w:pPr>
        <w:numPr>
          <w:ilvl w:val="0"/>
          <w:numId w:val="7"/>
        </w:numPr>
        <w:spacing w:before="120" w:after="120" w:line="288" w:lineRule="auto"/>
        <w:ind w:left="0"/>
        <w:jc w:val="left"/>
      </w:pPr>
      <w:r>
        <w:rPr>
          <w:rFonts w:ascii="Arial" w:hAnsi="Arial" w:eastAsia="等线" w:cs="Arial"/>
          <w:sz w:val="22"/>
        </w:rPr>
        <w:t>专业技术、技能：</w:t>
      </w:r>
    </w:p>
    <w:p w14:paraId="09E25933">
      <w:pPr>
        <w:spacing w:before="120" w:after="120" w:line="288" w:lineRule="auto"/>
        <w:ind w:left="0" w:firstLine="420"/>
        <w:jc w:val="left"/>
      </w:pPr>
      <w:r>
        <w:rPr>
          <w:rFonts w:ascii="Arial" w:hAnsi="Arial" w:eastAsia="等线" w:cs="Arial"/>
          <w:sz w:val="22"/>
        </w:rPr>
        <w:t>协助员工专业技能锻造我们在各个部门提供部门级和岗位级的培养资料和培养项目；</w:t>
      </w:r>
    </w:p>
    <w:p w14:paraId="357862A4">
      <w:pPr>
        <w:numPr>
          <w:ilvl w:val="0"/>
          <w:numId w:val="8"/>
        </w:numPr>
        <w:spacing w:before="120" w:after="120" w:line="288" w:lineRule="auto"/>
        <w:ind w:left="0"/>
        <w:jc w:val="left"/>
      </w:pPr>
      <w:r>
        <w:rPr>
          <w:rFonts w:ascii="Arial" w:hAnsi="Arial" w:eastAsia="等线" w:cs="Arial"/>
          <w:sz w:val="22"/>
        </w:rPr>
        <w:t>领导力培养项目：</w:t>
      </w:r>
    </w:p>
    <w:p w14:paraId="3262F051">
      <w:pPr>
        <w:spacing w:before="120" w:after="120" w:line="288" w:lineRule="auto"/>
        <w:ind w:left="0" w:firstLine="420"/>
        <w:jc w:val="left"/>
      </w:pPr>
      <w:r>
        <w:rPr>
          <w:rFonts w:ascii="Arial" w:hAnsi="Arial" w:eastAsia="等线" w:cs="Arial"/>
          <w:sz w:val="22"/>
        </w:rPr>
        <w:t>为新一线管理能力发展赋能，打造卓有成效的管理者</w:t>
      </w:r>
    </w:p>
    <w:p w14:paraId="0C355A9C">
      <w:pPr>
        <w:spacing w:before="120" w:after="120" w:line="288" w:lineRule="auto"/>
        <w:ind w:left="0" w:firstLine="0"/>
        <w:jc w:val="left"/>
      </w:pPr>
      <w:r>
        <w:rPr>
          <w:rFonts w:ascii="Arial" w:hAnsi="Arial" w:eastAsia="等线" w:cs="Arial"/>
          <w:b/>
          <w:sz w:val="22"/>
        </w:rPr>
        <w:t>（二）横纵延展的业务视角：</w:t>
      </w:r>
    </w:p>
    <w:p w14:paraId="710EC692">
      <w:pPr>
        <w:numPr>
          <w:ilvl w:val="0"/>
          <w:numId w:val="9"/>
        </w:numPr>
        <w:spacing w:before="120" w:after="120" w:line="288" w:lineRule="auto"/>
        <w:ind w:left="0"/>
        <w:jc w:val="left"/>
      </w:pPr>
      <w:r>
        <w:rPr>
          <w:rFonts w:ascii="Arial" w:hAnsi="Arial" w:eastAsia="等线" w:cs="Arial"/>
          <w:sz w:val="22"/>
        </w:rPr>
        <w:t>开放的成长空间：</w:t>
      </w:r>
    </w:p>
    <w:p w14:paraId="357130AC">
      <w:pPr>
        <w:numPr>
          <w:ilvl w:val="0"/>
          <w:numId w:val="10"/>
        </w:numPr>
        <w:spacing w:before="120" w:after="120" w:line="288" w:lineRule="auto"/>
        <w:ind w:left="453"/>
        <w:jc w:val="left"/>
      </w:pPr>
      <w:r>
        <w:rPr>
          <w:rFonts w:ascii="Arial" w:hAnsi="Arial" w:eastAsia="等线" w:cs="Arial"/>
          <w:sz w:val="22"/>
        </w:rPr>
        <w:t>扁平开放是我们的组织文化，我们不论资排辈，只要有能力，就会有机会；</w:t>
      </w:r>
    </w:p>
    <w:p w14:paraId="6E982524">
      <w:pPr>
        <w:numPr>
          <w:ilvl w:val="0"/>
          <w:numId w:val="11"/>
        </w:numPr>
        <w:spacing w:before="120" w:after="120" w:line="288" w:lineRule="auto"/>
        <w:ind w:left="453"/>
        <w:jc w:val="left"/>
      </w:pPr>
      <w:r>
        <w:rPr>
          <w:rFonts w:ascii="Arial" w:hAnsi="Arial" w:eastAsia="等线" w:cs="Arial"/>
          <w:sz w:val="22"/>
        </w:rPr>
        <w:t>坦诚直接是我们的沟通风格，我们提倡就事论事，尊重专业，注重逻辑；</w:t>
      </w:r>
    </w:p>
    <w:p w14:paraId="41C96DEA">
      <w:pPr>
        <w:numPr>
          <w:ilvl w:val="0"/>
          <w:numId w:val="12"/>
        </w:numPr>
        <w:spacing w:before="120" w:after="120" w:line="288" w:lineRule="auto"/>
        <w:ind w:left="0"/>
        <w:jc w:val="left"/>
      </w:pPr>
      <w:r>
        <w:rPr>
          <w:rFonts w:ascii="Arial" w:hAnsi="Arial" w:eastAsia="等线" w:cs="Arial"/>
          <w:sz w:val="22"/>
        </w:rPr>
        <w:t>完整的业务视角：</w:t>
      </w:r>
    </w:p>
    <w:p w14:paraId="613D8513">
      <w:pPr>
        <w:numPr>
          <w:ilvl w:val="0"/>
          <w:numId w:val="13"/>
        </w:numPr>
        <w:spacing w:before="120" w:after="120" w:line="288" w:lineRule="auto"/>
        <w:ind w:left="453"/>
        <w:jc w:val="left"/>
      </w:pPr>
      <w:r>
        <w:rPr>
          <w:rFonts w:ascii="Arial" w:hAnsi="Arial" w:eastAsia="等线" w:cs="Arial"/>
          <w:sz w:val="22"/>
        </w:rPr>
        <w:t>为了组织和员工的发展，我们鼓励员工走到业务上下游，培养更广泛业务视角；</w:t>
      </w:r>
    </w:p>
    <w:p w14:paraId="281F0E60">
      <w:pPr>
        <w:numPr>
          <w:ilvl w:val="0"/>
          <w:numId w:val="14"/>
        </w:numPr>
        <w:spacing w:before="120" w:after="120" w:line="288" w:lineRule="auto"/>
        <w:ind w:left="0"/>
        <w:jc w:val="left"/>
      </w:pPr>
      <w:r>
        <w:rPr>
          <w:rFonts w:ascii="Arial" w:hAnsi="Arial" w:eastAsia="等线" w:cs="Arial"/>
          <w:sz w:val="22"/>
        </w:rPr>
        <w:t>全球的发展通道：</w:t>
      </w:r>
    </w:p>
    <w:p w14:paraId="58EBAB2D">
      <w:pPr>
        <w:numPr>
          <w:ilvl w:val="0"/>
          <w:numId w:val="15"/>
        </w:numPr>
        <w:spacing w:before="120" w:after="120" w:line="288" w:lineRule="auto"/>
        <w:ind w:left="453"/>
        <w:jc w:val="left"/>
      </w:pPr>
      <w:r>
        <w:rPr>
          <w:rFonts w:ascii="Arial" w:hAnsi="Arial" w:eastAsia="等线" w:cs="Arial"/>
          <w:sz w:val="22"/>
        </w:rPr>
        <w:t>我们在全球29个国家均设置分支机构，部分岗位可以实现全球化的职业发展；</w:t>
      </w:r>
    </w:p>
    <w:p w14:paraId="144B380F">
      <w:pPr>
        <w:numPr>
          <w:ilvl w:val="0"/>
          <w:numId w:val="16"/>
        </w:numPr>
        <w:spacing w:before="120" w:after="120" w:line="288" w:lineRule="auto"/>
        <w:ind w:left="0"/>
        <w:jc w:val="left"/>
      </w:pPr>
      <w:r>
        <w:rPr>
          <w:rFonts w:ascii="Arial" w:hAnsi="Arial" w:eastAsia="等线" w:cs="Arial"/>
          <w:sz w:val="22"/>
        </w:rPr>
        <w:t>多样的人才发展通道：</w:t>
      </w:r>
    </w:p>
    <w:p w14:paraId="6A01F9F8">
      <w:pPr>
        <w:numPr>
          <w:ilvl w:val="0"/>
          <w:numId w:val="17"/>
        </w:numPr>
        <w:spacing w:before="120" w:after="120" w:line="288" w:lineRule="auto"/>
        <w:ind w:left="453"/>
        <w:jc w:val="left"/>
      </w:pPr>
      <w:r>
        <w:rPr>
          <w:rFonts w:ascii="Arial" w:hAnsi="Arial" w:eastAsia="等线" w:cs="Arial"/>
          <w:sz w:val="22"/>
        </w:rPr>
        <w:t>在安克我们提供三类职业发展通道，通过专家通道、管理通道、业务通道帮助各位有志青年实现自己的职业追求。</w:t>
      </w:r>
    </w:p>
    <w:p w14:paraId="57D74D71">
      <w:pPr>
        <w:spacing w:before="120" w:after="120" w:line="288" w:lineRule="auto"/>
        <w:ind w:left="0" w:firstLine="0"/>
        <w:jc w:val="left"/>
      </w:pPr>
    </w:p>
    <w:p w14:paraId="2FEB8D8B">
      <w:pPr>
        <w:spacing w:before="380" w:after="140" w:line="288" w:lineRule="auto"/>
        <w:ind w:left="0"/>
        <w:jc w:val="left"/>
        <w:outlineLvl w:val="0"/>
      </w:pPr>
      <w:bookmarkStart w:id="5" w:name="heading_5"/>
      <w:r>
        <w:rPr>
          <w:rFonts w:ascii="Arial" w:hAnsi="Arial" w:eastAsia="等线" w:cs="Arial"/>
          <w:b/>
          <w:sz w:val="36"/>
        </w:rPr>
        <w:t>四、极具竞争力的福利与待遇</w:t>
      </w:r>
      <w:bookmarkEnd w:id="5"/>
    </w:p>
    <w:p w14:paraId="75A1B1E2">
      <w:pPr>
        <w:spacing w:before="120" w:after="120" w:line="288" w:lineRule="auto"/>
        <w:ind w:left="0" w:firstLine="0"/>
        <w:jc w:val="left"/>
      </w:pPr>
      <w:r>
        <w:rPr>
          <w:rFonts w:ascii="Arial" w:hAnsi="Arial" w:eastAsia="等线" w:cs="Arial"/>
          <w:b/>
          <w:sz w:val="22"/>
        </w:rPr>
        <w:t>我们提供行业内极具竞争力的薪酬：三年挑战年薪百万！</w:t>
      </w:r>
    </w:p>
    <w:p w14:paraId="67A0AC38">
      <w:pPr>
        <w:spacing w:before="120" w:after="120" w:line="288" w:lineRule="auto"/>
        <w:ind w:left="0" w:firstLine="0"/>
        <w:jc w:val="left"/>
      </w:pPr>
      <w:r>
        <w:rPr>
          <w:rFonts w:ascii="Arial" w:hAnsi="Arial" w:eastAsia="等线" w:cs="Arial"/>
          <w:b/>
          <w:sz w:val="22"/>
        </w:rPr>
        <w:t>期待你在这里全力以赴酣畅淋漓打胜仗，享受满满成就与丰厚回报。</w:t>
      </w:r>
    </w:p>
    <w:p w14:paraId="22512242">
      <w:pPr>
        <w:spacing w:before="120" w:after="120" w:line="288" w:lineRule="auto"/>
        <w:ind w:left="0" w:firstLine="0"/>
        <w:jc w:val="left"/>
      </w:pPr>
    </w:p>
    <w:p w14:paraId="6D001576">
      <w:pPr>
        <w:spacing w:before="120" w:after="120" w:line="288" w:lineRule="auto"/>
        <w:ind w:left="0" w:firstLine="0"/>
        <w:jc w:val="left"/>
      </w:pPr>
      <w:r>
        <w:rPr>
          <w:rFonts w:ascii="Arial" w:hAnsi="Arial" w:eastAsia="等线" w:cs="Arial"/>
          <w:b/>
          <w:sz w:val="22"/>
        </w:rPr>
        <w:t>薪酬待遇</w:t>
      </w:r>
    </w:p>
    <w:p w14:paraId="24E07136">
      <w:pPr>
        <w:numPr>
          <w:ilvl w:val="0"/>
          <w:numId w:val="18"/>
        </w:numPr>
        <w:spacing w:before="120" w:after="120" w:line="288" w:lineRule="auto"/>
        <w:ind w:left="0"/>
        <w:jc w:val="left"/>
      </w:pPr>
      <w:r>
        <w:rPr>
          <w:rFonts w:ascii="Arial" w:hAnsi="Arial" w:eastAsia="等线" w:cs="Arial"/>
          <w:b/>
          <w:sz w:val="22"/>
        </w:rPr>
        <w:t>基本工资</w:t>
      </w:r>
      <w:r>
        <w:rPr>
          <w:rFonts w:ascii="Arial" w:hAnsi="Arial" w:eastAsia="等线" w:cs="Arial"/>
          <w:sz w:val="22"/>
        </w:rPr>
        <w:t>：我们为员工提供在行业内具有竞争力的薪酬待遇，一年提供两次晋升&amp;调薪的机会，挑战3年突破百万年薪。</w:t>
      </w:r>
    </w:p>
    <w:p w14:paraId="4BF5BBA1">
      <w:pPr>
        <w:numPr>
          <w:ilvl w:val="0"/>
          <w:numId w:val="19"/>
        </w:numPr>
        <w:spacing w:before="120" w:after="120" w:line="288" w:lineRule="auto"/>
        <w:ind w:left="0"/>
        <w:jc w:val="left"/>
      </w:pPr>
      <w:r>
        <w:rPr>
          <w:rFonts w:ascii="Arial" w:hAnsi="Arial" w:eastAsia="等线" w:cs="Arial"/>
          <w:b/>
          <w:sz w:val="22"/>
        </w:rPr>
        <w:t>业绩奖金</w:t>
      </w:r>
      <w:r>
        <w:rPr>
          <w:rFonts w:ascii="Arial" w:hAnsi="Arial" w:eastAsia="等线" w:cs="Arial"/>
          <w:sz w:val="22"/>
        </w:rPr>
        <w:t>：根据团队的目标完成情况和个人的贡献，发放奖金。</w:t>
      </w:r>
    </w:p>
    <w:p w14:paraId="2FCCDD02">
      <w:pPr>
        <w:numPr>
          <w:ilvl w:val="0"/>
          <w:numId w:val="20"/>
        </w:numPr>
        <w:spacing w:before="120" w:after="120" w:line="288" w:lineRule="auto"/>
        <w:ind w:left="0"/>
        <w:jc w:val="left"/>
      </w:pPr>
      <w:r>
        <w:rPr>
          <w:rFonts w:ascii="Arial" w:hAnsi="Arial" w:eastAsia="等线" w:cs="Arial"/>
          <w:b/>
          <w:sz w:val="22"/>
        </w:rPr>
        <w:t>长期激励：</w:t>
      </w:r>
      <w:r>
        <w:rPr>
          <w:rFonts w:ascii="Arial" w:hAnsi="Arial" w:eastAsia="等线" w:cs="Arial"/>
          <w:sz w:val="22"/>
        </w:rPr>
        <w:t>每年约前40%表现优秀、贡献突出的同事有机会获得经营分享奖，2024年分了近8亿</w:t>
      </w:r>
    </w:p>
    <w:p w14:paraId="4547B8D5">
      <w:pPr>
        <w:numPr>
          <w:ilvl w:val="0"/>
          <w:numId w:val="21"/>
        </w:numPr>
        <w:spacing w:before="120" w:after="120" w:line="288" w:lineRule="auto"/>
        <w:ind w:left="0"/>
        <w:jc w:val="left"/>
      </w:pPr>
      <w:r>
        <w:rPr>
          <w:rFonts w:ascii="Arial" w:hAnsi="Arial" w:eastAsia="等线" w:cs="Arial"/>
          <w:b/>
          <w:sz w:val="22"/>
        </w:rPr>
        <w:t>专项奖励</w:t>
      </w:r>
      <w:r>
        <w:rPr>
          <w:rFonts w:ascii="Arial" w:hAnsi="Arial" w:eastAsia="等线" w:cs="Arial"/>
          <w:sz w:val="22"/>
        </w:rPr>
        <w:t>：设立了丰富的团队和个人奖项，如年度卓越奖、季度Spotbonus、季度专利奖等。</w:t>
      </w:r>
    </w:p>
    <w:p w14:paraId="5E9FFB9B">
      <w:pPr>
        <w:spacing w:before="120" w:after="120" w:line="288" w:lineRule="auto"/>
        <w:ind w:left="0" w:firstLine="0"/>
        <w:jc w:val="left"/>
      </w:pPr>
      <w:r>
        <w:rPr>
          <w:rFonts w:ascii="Arial" w:hAnsi="Arial" w:eastAsia="等线" w:cs="Arial"/>
          <w:b/>
          <w:sz w:val="22"/>
        </w:rPr>
        <w:t>福利体系</w:t>
      </w:r>
    </w:p>
    <w:p w14:paraId="12FD2A35">
      <w:pPr>
        <w:numPr>
          <w:ilvl w:val="0"/>
          <w:numId w:val="22"/>
        </w:numPr>
        <w:spacing w:before="120" w:after="120" w:line="288" w:lineRule="auto"/>
        <w:ind w:left="0"/>
        <w:jc w:val="left"/>
      </w:pPr>
      <w:r>
        <w:rPr>
          <w:rFonts w:ascii="Arial" w:hAnsi="Arial" w:eastAsia="等线" w:cs="Arial"/>
          <w:b/>
          <w:sz w:val="22"/>
        </w:rPr>
        <w:t>五险一金</w:t>
      </w:r>
      <w:r>
        <w:rPr>
          <w:rFonts w:ascii="Arial" w:hAnsi="Arial" w:eastAsia="等线" w:cs="Arial"/>
          <w:sz w:val="22"/>
        </w:rPr>
        <w:t>：员工入职后，公司依当地法律法规政策为员工购买社会保险和住房公积金。</w:t>
      </w:r>
    </w:p>
    <w:p w14:paraId="166FCC07">
      <w:pPr>
        <w:numPr>
          <w:ilvl w:val="0"/>
          <w:numId w:val="23"/>
        </w:numPr>
        <w:spacing w:before="120" w:after="120" w:line="288" w:lineRule="auto"/>
        <w:ind w:left="0"/>
        <w:jc w:val="left"/>
      </w:pPr>
      <w:r>
        <w:rPr>
          <w:rFonts w:ascii="Arial" w:hAnsi="Arial" w:eastAsia="等线" w:cs="Arial"/>
          <w:b/>
          <w:sz w:val="22"/>
        </w:rPr>
        <w:t>补充医疗保险</w:t>
      </w:r>
      <w:r>
        <w:rPr>
          <w:rFonts w:ascii="Arial" w:hAnsi="Arial" w:eastAsia="等线" w:cs="Arial"/>
          <w:sz w:val="22"/>
        </w:rPr>
        <w:t>：公司为员工购买补充医疗保险，包括意外伤害、补充医疗和疾病门诊医疗。</w:t>
      </w:r>
    </w:p>
    <w:p w14:paraId="2B219B8A">
      <w:pPr>
        <w:numPr>
          <w:ilvl w:val="0"/>
          <w:numId w:val="24"/>
        </w:numPr>
        <w:spacing w:before="120" w:after="120" w:line="288" w:lineRule="auto"/>
        <w:ind w:left="0"/>
        <w:jc w:val="left"/>
      </w:pPr>
      <w:r>
        <w:rPr>
          <w:rFonts w:ascii="Arial" w:hAnsi="Arial" w:eastAsia="等线" w:cs="Arial"/>
          <w:b/>
          <w:sz w:val="22"/>
        </w:rPr>
        <w:t>丰富假期</w:t>
      </w:r>
      <w:r>
        <w:rPr>
          <w:rFonts w:ascii="Arial" w:hAnsi="Arial" w:eastAsia="等线" w:cs="Arial"/>
          <w:sz w:val="22"/>
        </w:rPr>
        <w:t>：双休、法定节假日、带薪年假、婚假、产假、陪产假、每月任性2*2小时短假等。</w:t>
      </w:r>
    </w:p>
    <w:p w14:paraId="6F1D998D">
      <w:pPr>
        <w:numPr>
          <w:ilvl w:val="0"/>
          <w:numId w:val="25"/>
        </w:numPr>
        <w:spacing w:before="120" w:after="120" w:line="288" w:lineRule="auto"/>
        <w:ind w:left="0"/>
        <w:jc w:val="left"/>
      </w:pPr>
      <w:r>
        <w:rPr>
          <w:rFonts w:ascii="Arial" w:hAnsi="Arial" w:eastAsia="等线" w:cs="Arial"/>
          <w:b/>
          <w:sz w:val="22"/>
        </w:rPr>
        <w:t>社团活动</w:t>
      </w:r>
      <w:r>
        <w:rPr>
          <w:rFonts w:ascii="Arial" w:hAnsi="Arial" w:eastAsia="等线" w:cs="Arial"/>
          <w:sz w:val="22"/>
        </w:rPr>
        <w:t>：员工可根据兴趣爱好加入不同的社团，如桌游社、电影社、羽毛球社等，还可以参加公司在节假日准备的活动，如家庭日活动等。</w:t>
      </w:r>
    </w:p>
    <w:p w14:paraId="09F27304">
      <w:pPr>
        <w:numPr>
          <w:ilvl w:val="0"/>
          <w:numId w:val="26"/>
        </w:numPr>
        <w:spacing w:before="120" w:after="120" w:line="288" w:lineRule="auto"/>
        <w:ind w:left="0"/>
        <w:jc w:val="left"/>
      </w:pPr>
      <w:r>
        <w:rPr>
          <w:rFonts w:ascii="Arial" w:hAnsi="Arial" w:eastAsia="等线" w:cs="Arial"/>
          <w:b/>
          <w:sz w:val="22"/>
        </w:rPr>
        <w:t>健康关怀</w:t>
      </w:r>
      <w:r>
        <w:rPr>
          <w:rFonts w:ascii="Arial" w:hAnsi="Arial" w:eastAsia="等线" w:cs="Arial"/>
          <w:sz w:val="22"/>
        </w:rPr>
        <w:t>：员工每年可以享有一次免费的年度健康体检，公司还提供健身房等</w:t>
      </w:r>
    </w:p>
    <w:p w14:paraId="660B8FD0">
      <w:pPr>
        <w:numPr>
          <w:ilvl w:val="0"/>
          <w:numId w:val="27"/>
        </w:numPr>
        <w:spacing w:before="120" w:after="120" w:line="288" w:lineRule="auto"/>
        <w:ind w:left="0"/>
        <w:jc w:val="left"/>
      </w:pPr>
      <w:r>
        <w:rPr>
          <w:rFonts w:ascii="Arial" w:hAnsi="Arial" w:eastAsia="等线" w:cs="Arial"/>
          <w:b/>
          <w:sz w:val="22"/>
        </w:rPr>
        <w:t>免费工作餐：</w:t>
      </w:r>
      <w:r>
        <w:rPr>
          <w:rFonts w:ascii="Arial" w:hAnsi="Arial" w:eastAsia="等线" w:cs="Arial"/>
          <w:sz w:val="22"/>
        </w:rPr>
        <w:t>提供工作日免费的早饭、晚饭，对午餐进行补贴</w:t>
      </w:r>
    </w:p>
    <w:p w14:paraId="39FDA1F0">
      <w:pPr>
        <w:numPr>
          <w:ilvl w:val="0"/>
          <w:numId w:val="28"/>
        </w:numPr>
        <w:spacing w:before="120" w:after="120" w:line="288" w:lineRule="auto"/>
        <w:ind w:left="0"/>
        <w:jc w:val="left"/>
      </w:pPr>
      <w:r>
        <w:rPr>
          <w:rFonts w:ascii="Arial" w:hAnsi="Arial" w:eastAsia="等线" w:cs="Arial"/>
          <w:b/>
          <w:sz w:val="22"/>
        </w:rPr>
        <w:t>特色福利：</w:t>
      </w:r>
      <w:r>
        <w:rPr>
          <w:rFonts w:ascii="Arial" w:hAnsi="Arial" w:eastAsia="等线" w:cs="Arial"/>
          <w:sz w:val="22"/>
        </w:rPr>
        <w:t>百万医疗保险，海外豪华游，5年以上员工额外带薪假和旅游津贴</w:t>
      </w:r>
    </w:p>
    <w:p w14:paraId="0AF9A25A">
      <w:pPr>
        <w:numPr>
          <w:ilvl w:val="0"/>
          <w:numId w:val="29"/>
        </w:numPr>
        <w:spacing w:before="120" w:after="120" w:line="288" w:lineRule="auto"/>
        <w:ind w:left="0"/>
        <w:jc w:val="left"/>
      </w:pPr>
      <w:r>
        <w:rPr>
          <w:rFonts w:ascii="Arial" w:hAnsi="Arial" w:eastAsia="等线" w:cs="Arial"/>
          <w:b/>
          <w:sz w:val="22"/>
        </w:rPr>
        <w:t>其他福利</w:t>
      </w:r>
      <w:r>
        <w:rPr>
          <w:rFonts w:ascii="Arial" w:hAnsi="Arial" w:eastAsia="等线" w:cs="Arial"/>
          <w:sz w:val="22"/>
        </w:rPr>
        <w:t>：贴心的生日礼金、节日贺礼、公司产品的优惠团购等等</w:t>
      </w:r>
    </w:p>
    <w:p w14:paraId="4FFA8019">
      <w:pPr>
        <w:spacing w:before="120" w:after="120" w:line="288" w:lineRule="auto"/>
        <w:ind w:left="0" w:firstLine="0"/>
        <w:jc w:val="left"/>
      </w:pPr>
    </w:p>
    <w:p w14:paraId="2B7424DA">
      <w:pPr>
        <w:spacing w:before="380" w:after="140" w:line="288" w:lineRule="auto"/>
        <w:ind w:left="0"/>
        <w:jc w:val="left"/>
        <w:outlineLvl w:val="0"/>
      </w:pPr>
      <w:bookmarkStart w:id="6" w:name="heading_6"/>
      <w:r>
        <w:rPr>
          <w:rFonts w:ascii="Arial" w:hAnsi="Arial" w:eastAsia="等线" w:cs="Arial"/>
          <w:b/>
          <w:sz w:val="36"/>
        </w:rPr>
        <w:t>五、我们在找你</w:t>
      </w:r>
      <w:bookmarkEnd w:id="6"/>
    </w:p>
    <w:p w14:paraId="39BBD13E">
      <w:pPr>
        <w:spacing w:before="300" w:after="120" w:line="288" w:lineRule="auto"/>
        <w:ind w:left="0"/>
        <w:jc w:val="left"/>
        <w:outlineLvl w:val="2"/>
      </w:pPr>
      <w:bookmarkStart w:id="7" w:name="heading_7"/>
      <w:r>
        <w:rPr>
          <w:rFonts w:ascii="Arial" w:hAnsi="Arial" w:eastAsia="等线" w:cs="Arial"/>
          <w:b/>
          <w:sz w:val="30"/>
        </w:rPr>
        <w:t>1、遍访全球寻找应届生</w:t>
      </w:r>
      <w:bookmarkEnd w:id="7"/>
    </w:p>
    <w:p w14:paraId="3C2CDA74">
      <w:pPr>
        <w:spacing w:before="120" w:after="120" w:line="288" w:lineRule="auto"/>
        <w:ind w:left="0" w:firstLine="0"/>
        <w:jc w:val="left"/>
      </w:pPr>
      <w:r>
        <w:rPr>
          <w:rFonts w:ascii="Arial" w:hAnsi="Arial" w:eastAsia="等线" w:cs="Arial"/>
          <w:sz w:val="22"/>
        </w:rPr>
        <w:t>2025届全球毕业生（毕业时间2024年9月-2025年12月）</w:t>
      </w:r>
    </w:p>
    <w:p w14:paraId="62E10AC7">
      <w:pPr>
        <w:spacing w:before="120" w:after="120" w:line="288" w:lineRule="auto"/>
        <w:ind w:left="0"/>
        <w:jc w:val="left"/>
      </w:pPr>
    </w:p>
    <w:p w14:paraId="21898089">
      <w:pPr>
        <w:spacing w:before="300" w:after="120" w:line="288" w:lineRule="auto"/>
        <w:ind w:left="0"/>
        <w:jc w:val="left"/>
        <w:outlineLvl w:val="2"/>
      </w:pPr>
      <w:bookmarkStart w:id="8" w:name="heading_8"/>
      <w:r>
        <w:rPr>
          <w:rFonts w:ascii="Arial" w:hAnsi="Arial" w:eastAsia="等线" w:cs="Arial"/>
          <w:b/>
          <w:sz w:val="30"/>
        </w:rPr>
        <w:t>2、创造者之路等你开启</w:t>
      </w:r>
      <w:bookmarkEnd w:id="8"/>
    </w:p>
    <w:p w14:paraId="5AE77306">
      <w:pPr>
        <w:spacing w:before="120" w:after="120" w:line="288" w:lineRule="auto"/>
        <w:ind w:left="0"/>
        <w:jc w:val="left"/>
      </w:pPr>
      <w:r>
        <w:rPr>
          <w:rFonts w:ascii="Arial" w:hAnsi="Arial" w:eastAsia="等线" w:cs="Arial"/>
          <w:sz w:val="22"/>
        </w:rPr>
        <w:t>3月3日正式启动简历投递</w:t>
      </w:r>
    </w:p>
    <w:p w14:paraId="59EDA303">
      <w:pPr>
        <w:spacing w:before="120" w:after="120" w:line="288" w:lineRule="auto"/>
        <w:ind w:left="0"/>
        <w:jc w:val="left"/>
      </w:pPr>
      <w:r>
        <w:rPr>
          <w:rFonts w:ascii="Arial" w:hAnsi="Arial" w:eastAsia="等线" w:cs="Arial"/>
          <w:sz w:val="22"/>
        </w:rPr>
        <w:t>【招募流程】简历投递 --&gt; 在线测评 &amp;笔试--&gt; 面试 --&gt; offer发放 --&gt; 签约录用</w:t>
      </w:r>
    </w:p>
    <w:p w14:paraId="56E2C32A">
      <w:pPr>
        <w:spacing w:before="120" w:after="120" w:line="288" w:lineRule="auto"/>
        <w:ind w:left="0"/>
        <w:jc w:val="left"/>
      </w:pPr>
      <w:r>
        <w:rPr>
          <w:rFonts w:ascii="Arial" w:hAnsi="Arial" w:eastAsia="等线" w:cs="Arial"/>
          <w:sz w:val="22"/>
        </w:rPr>
        <w:t>校招期间会启动多轮空中宣讲会及线下校园宣讲会，敬请关注微信公众号「安克创新」及「安克创新招聘」获取相关资讯。</w:t>
      </w:r>
    </w:p>
    <w:p w14:paraId="2CDFCBCE">
      <w:pPr>
        <w:spacing w:before="120" w:after="120" w:line="288" w:lineRule="auto"/>
        <w:ind w:left="0" w:firstLine="0"/>
        <w:jc w:val="left"/>
      </w:pPr>
    </w:p>
    <w:p w14:paraId="266FD9A5">
      <w:pPr>
        <w:spacing w:before="300" w:after="120" w:line="288" w:lineRule="auto"/>
        <w:ind w:left="0"/>
        <w:jc w:val="left"/>
        <w:outlineLvl w:val="2"/>
      </w:pPr>
      <w:bookmarkStart w:id="9" w:name="heading_9"/>
      <w:r>
        <w:rPr>
          <w:rFonts w:ascii="Arial" w:hAnsi="Arial" w:eastAsia="等线" w:cs="Arial"/>
          <w:b/>
          <w:sz w:val="30"/>
        </w:rPr>
        <w:t>3、多类岗位/地点等你创造</w:t>
      </w:r>
      <w:bookmarkEnd w:id="9"/>
    </w:p>
    <w:p w14:paraId="28F2CC6F">
      <w:pPr>
        <w:spacing w:before="120" w:after="120" w:line="288" w:lineRule="auto"/>
        <w:ind w:left="0"/>
        <w:jc w:val="left"/>
      </w:pPr>
      <w:r>
        <w:rPr>
          <w:rFonts w:ascii="Arial" w:hAnsi="Arial" w:eastAsia="等线" w:cs="Arial"/>
          <w:sz w:val="22"/>
        </w:rPr>
        <w:t>11大岗位族：营销族、技术族、产品族、供应链族、质量族、财经族、设计族、法务族、服务族、人力资源族、项目管理族</w:t>
      </w:r>
    </w:p>
    <w:p w14:paraId="1212FB56">
      <w:pPr>
        <w:spacing w:before="120" w:after="120" w:line="288" w:lineRule="auto"/>
        <w:ind w:left="0"/>
        <w:jc w:val="left"/>
      </w:pPr>
      <w:r>
        <w:rPr>
          <w:rFonts w:ascii="Arial" w:hAnsi="Arial" w:eastAsia="等线" w:cs="Arial"/>
          <w:sz w:val="22"/>
        </w:rPr>
        <w:t>工作地点：深圳、长沙、苏州、北京、美国、日本、澳大利亚、印尼、马来西亚、台湾、菲律宾、阿联酋、英国、德国、波兰、瑞典、俄罗斯</w:t>
      </w:r>
    </w:p>
    <w:p w14:paraId="569DE8CF">
      <w:pPr>
        <w:spacing w:before="120" w:after="120" w:line="288" w:lineRule="auto"/>
        <w:ind w:left="0" w:firstLine="0"/>
        <w:jc w:val="left"/>
      </w:pPr>
    </w:p>
    <w:p w14:paraId="671036B9">
      <w:pPr>
        <w:spacing w:before="300" w:after="120" w:line="288" w:lineRule="auto"/>
        <w:ind w:left="0"/>
        <w:jc w:val="left"/>
        <w:outlineLvl w:val="2"/>
      </w:pPr>
      <w:bookmarkStart w:id="10" w:name="heading_10"/>
      <w:r>
        <w:rPr>
          <w:rFonts w:ascii="Arial" w:hAnsi="Arial" w:eastAsia="等线" w:cs="Arial"/>
          <w:b/>
          <w:sz w:val="30"/>
        </w:rPr>
        <w:t>4、投递方式</w:t>
      </w:r>
      <w:bookmarkEnd w:id="10"/>
    </w:p>
    <w:p w14:paraId="5F851637">
      <w:pPr>
        <w:numPr>
          <w:ilvl w:val="0"/>
          <w:numId w:val="30"/>
        </w:numPr>
        <w:spacing w:before="120" w:after="120" w:line="288" w:lineRule="auto"/>
        <w:ind w:left="0"/>
        <w:jc w:val="left"/>
      </w:pPr>
      <w:r>
        <w:rPr>
          <w:rFonts w:ascii="Arial" w:hAnsi="Arial" w:eastAsia="等线" w:cs="Arial"/>
          <w:sz w:val="22"/>
        </w:rPr>
        <w:t>官网投递：点击网申地址投递：（https://anker-in.jobs.feishu.cn/campushirecn/m/?spread=P4ZPDWT）</w:t>
      </w:r>
    </w:p>
    <w:p w14:paraId="01707333">
      <w:pPr>
        <w:numPr>
          <w:ilvl w:val="0"/>
          <w:numId w:val="31"/>
        </w:numPr>
        <w:spacing w:before="120" w:after="120" w:line="288" w:lineRule="auto"/>
        <w:ind w:left="0"/>
        <w:jc w:val="left"/>
      </w:pPr>
      <w:r>
        <w:rPr>
          <w:rFonts w:ascii="Arial" w:hAnsi="Arial" w:eastAsia="等线" w:cs="Arial"/>
          <w:sz w:val="22"/>
        </w:rPr>
        <w:t>微信扫码投递：扫描二维码，选择你心仪的岗位</w:t>
      </w:r>
    </w:p>
    <w:p w14:paraId="2D474606">
      <w:pPr>
        <w:spacing w:before="120" w:after="120" w:line="288" w:lineRule="auto"/>
        <w:ind w:left="0"/>
        <w:jc w:val="center"/>
      </w:pPr>
      <w:r>
        <w:drawing>
          <wp:inline distT="0" distB="0" distL="0" distR="0">
            <wp:extent cx="1485900" cy="1485900"/>
            <wp:effectExtent l="0" t="0" r="12700" b="12700"/>
            <wp:docPr id="1" name="Drawing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0"/>
                    <pic:cNvPicPr>
                      <a:picLocks noChangeAspect="1"/>
                    </pic:cNvPicPr>
                  </pic:nvPicPr>
                  <pic:blipFill>
                    <a:blip r:embed="rId6"/>
                    <a:stretch>
                      <a:fillRect/>
                    </a:stretch>
                  </pic:blipFill>
                  <pic:spPr>
                    <a:xfrm>
                      <a:off x="0" y="0"/>
                      <a:ext cx="1485900" cy="1485900"/>
                    </a:xfrm>
                    <a:prstGeom prst="rect">
                      <a:avLst/>
                    </a:prstGeom>
                  </pic:spPr>
                </pic:pic>
              </a:graphicData>
            </a:graphic>
          </wp:inline>
        </w:drawing>
      </w:r>
    </w:p>
    <w:p w14:paraId="1F0E7A3F">
      <w:pPr>
        <w:numPr>
          <w:ilvl w:val="0"/>
          <w:numId w:val="32"/>
        </w:numPr>
        <w:spacing w:before="120" w:after="120" w:line="288" w:lineRule="auto"/>
        <w:ind w:left="0"/>
        <w:jc w:val="left"/>
      </w:pPr>
      <w:r>
        <w:rPr>
          <w:rFonts w:ascii="Arial" w:hAnsi="Arial" w:eastAsia="等线" w:cs="Arial"/>
          <w:sz w:val="22"/>
        </w:rPr>
        <w:t>内部推荐</w:t>
      </w:r>
      <w:bookmarkStart w:id="11" w:name="_GoBack"/>
      <w:bookmarkEnd w:id="11"/>
      <w:r>
        <w:rPr>
          <w:rFonts w:ascii="Arial" w:hAnsi="Arial" w:eastAsia="等线" w:cs="Arial"/>
          <w:sz w:val="22"/>
        </w:rPr>
        <w:t>：找到你认识的安克创新学姐学长或校园大使，请Ta提供内推码，在网申时填入Ta分享的内推码即可，内推简历可优先安排面试。</w:t>
      </w:r>
    </w:p>
    <w:p w14:paraId="3BBD1F06">
      <w:pPr>
        <w:spacing w:before="120" w:after="120" w:line="288" w:lineRule="auto"/>
        <w:ind w:left="0"/>
        <w:jc w:val="left"/>
      </w:pPr>
      <w:r>
        <w:rPr>
          <w:rFonts w:ascii="Arial" w:hAnsi="Arial" w:eastAsia="等线" w:cs="Arial"/>
          <w:sz w:val="22"/>
        </w:rPr>
        <w:t>加入我们，一起开创创造者的时代！</w:t>
      </w:r>
    </w:p>
    <w:p w14:paraId="377148A6">
      <w:pPr>
        <w:spacing w:before="120" w:after="120" w:line="288" w:lineRule="auto"/>
        <w:ind w:left="0"/>
        <w:jc w:val="left"/>
        <w:rPr>
          <w:rFonts w:ascii="Arial" w:hAnsi="Arial" w:eastAsia="等线" w:cs="Arial"/>
          <w:sz w:val="22"/>
        </w:rPr>
      </w:pPr>
    </w:p>
    <w:p w14:paraId="1C32CA68">
      <w:pPr>
        <w:spacing w:before="120" w:after="120" w:line="288" w:lineRule="auto"/>
        <w:ind w:left="0" w:firstLine="0"/>
        <w:jc w:val="left"/>
        <w:rPr>
          <w:rFonts w:hint="default"/>
          <w:lang w:val="en-US" w:eastAsia="zh-CN"/>
        </w:rPr>
      </w:pPr>
      <w:r>
        <w:rPr>
          <w:rFonts w:ascii="Arial" w:hAnsi="Arial" w:eastAsia="等线" w:cs="Arial"/>
          <w:sz w:val="22"/>
        </w:rPr>
        <w:t>欢迎关注</w:t>
      </w:r>
      <w:r>
        <w:rPr>
          <w:rFonts w:ascii="Arial" w:hAnsi="Arial" w:eastAsia="等线" w:cs="Arial"/>
          <w:b/>
          <w:bCs/>
          <w:sz w:val="22"/>
        </w:rPr>
        <w:t>「安克创新招聘」</w:t>
      </w:r>
      <w:r>
        <w:rPr>
          <w:rFonts w:ascii="Arial" w:hAnsi="Arial" w:eastAsia="等线" w:cs="Arial"/>
          <w:sz w:val="22"/>
        </w:rPr>
        <w:t>微信公众号和视频号！</w:t>
      </w: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604020202090204"/>
    <w:charset w:val="00"/>
    <w:family w:val="auto"/>
    <w:pitch w:val="default"/>
    <w:sig w:usb0="E0000AFF" w:usb1="00007843" w:usb2="00000001" w:usb3="00000000" w:csb0="400001BF" w:csb1="DFF70000"/>
  </w:font>
  <w:font w:name="等线">
    <w:altName w:val="汉仪中等线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Helvetica Neue">
    <w:panose1 w:val="02000503000000020004"/>
    <w:charset w:val="00"/>
    <w:family w:val="auto"/>
    <w:pitch w:val="default"/>
    <w:sig w:usb0="E50002FF" w:usb1="500079DB" w:usb2="00000010" w:usb3="00000000" w:csb0="00000000" w:csb1="00000000"/>
  </w:font>
  <w:font w:name="Arial Unicode MS">
    <w:panose1 w:val="020B0604020202020204"/>
    <w:charset w:val="86"/>
    <w:family w:val="auto"/>
    <w:pitch w:val="default"/>
    <w:sig w:usb0="FFFFFFFF" w:usb1="E9FFFFFF" w:usb2="0000003F" w:usb3="00000000" w:csb0="603F01FF" w:csb1="FFFF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2F08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8A434">
    <w:r>
      <w:pict>
        <v:shape id="WordPictureWatermark1" o:spid="_x0000_s2049" o:spt="75" type="#_x0000_t75" style="position:absolute;left:0pt;height:697.5pt;width:414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o:title="image899"/>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B9B7A9"/>
    <w:multiLevelType w:val="singleLevel"/>
    <w:tmpl w:val="9FB9B7A9"/>
    <w:lvl w:ilvl="0" w:tentative="0">
      <w:start w:val="0"/>
      <w:numFmt w:val="bullet"/>
      <w:lvlText w:val="•"/>
      <w:lvlJc w:val="left"/>
      <w:rPr>
        <w:color w:val="3370FF"/>
      </w:rPr>
    </w:lvl>
  </w:abstractNum>
  <w:abstractNum w:abstractNumId="1">
    <w:nsid w:val="9FEE0E16"/>
    <w:multiLevelType w:val="singleLevel"/>
    <w:tmpl w:val="9FEE0E16"/>
    <w:lvl w:ilvl="0" w:tentative="0">
      <w:start w:val="0"/>
      <w:numFmt w:val="bullet"/>
      <w:lvlText w:val="•"/>
      <w:lvlJc w:val="left"/>
      <w:rPr>
        <w:color w:val="3370FF"/>
      </w:rPr>
    </w:lvl>
  </w:abstractNum>
  <w:abstractNum w:abstractNumId="2">
    <w:nsid w:val="BFFA2E6B"/>
    <w:multiLevelType w:val="singleLevel"/>
    <w:tmpl w:val="BFFA2E6B"/>
    <w:lvl w:ilvl="0" w:tentative="0">
      <w:start w:val="0"/>
      <w:numFmt w:val="bullet"/>
      <w:lvlText w:val="•"/>
      <w:lvlJc w:val="left"/>
      <w:rPr>
        <w:color w:val="3370FF"/>
      </w:rPr>
    </w:lvl>
  </w:abstractNum>
  <w:abstractNum w:abstractNumId="3">
    <w:nsid w:val="BFFF7637"/>
    <w:multiLevelType w:val="singleLevel"/>
    <w:tmpl w:val="BFFF7637"/>
    <w:lvl w:ilvl="0" w:tentative="0">
      <w:start w:val="0"/>
      <w:numFmt w:val="bullet"/>
      <w:lvlText w:val="•"/>
      <w:lvlJc w:val="left"/>
      <w:rPr>
        <w:color w:val="3370FF"/>
      </w:rPr>
    </w:lvl>
  </w:abstractNum>
  <w:abstractNum w:abstractNumId="4">
    <w:nsid w:val="CCF9B2A6"/>
    <w:multiLevelType w:val="singleLevel"/>
    <w:tmpl w:val="CCF9B2A6"/>
    <w:lvl w:ilvl="0" w:tentative="0">
      <w:start w:val="3"/>
      <w:numFmt w:val="decimal"/>
      <w:lvlText w:val="%1."/>
      <w:lvlJc w:val="left"/>
      <w:rPr>
        <w:color w:val="3370FF"/>
      </w:rPr>
    </w:lvl>
  </w:abstractNum>
  <w:abstractNum w:abstractNumId="5">
    <w:nsid w:val="CF171E89"/>
    <w:multiLevelType w:val="singleLevel"/>
    <w:tmpl w:val="CF171E89"/>
    <w:lvl w:ilvl="0" w:tentative="0">
      <w:start w:val="3"/>
      <w:numFmt w:val="decimal"/>
      <w:lvlText w:val="%1."/>
      <w:lvlJc w:val="left"/>
      <w:rPr>
        <w:color w:val="3370FF"/>
      </w:rPr>
    </w:lvl>
  </w:abstractNum>
  <w:abstractNum w:abstractNumId="6">
    <w:nsid w:val="CF5C8E29"/>
    <w:multiLevelType w:val="singleLevel"/>
    <w:tmpl w:val="CF5C8E29"/>
    <w:lvl w:ilvl="0" w:tentative="0">
      <w:start w:val="0"/>
      <w:numFmt w:val="bullet"/>
      <w:lvlText w:val="￮"/>
      <w:lvlJc w:val="left"/>
      <w:rPr>
        <w:color w:val="3370FF"/>
      </w:rPr>
    </w:lvl>
  </w:abstractNum>
  <w:abstractNum w:abstractNumId="7">
    <w:nsid w:val="CFBEE1ED"/>
    <w:multiLevelType w:val="singleLevel"/>
    <w:tmpl w:val="CFBEE1ED"/>
    <w:lvl w:ilvl="0" w:tentative="0">
      <w:start w:val="0"/>
      <w:numFmt w:val="bullet"/>
      <w:lvlText w:val="•"/>
      <w:lvlJc w:val="left"/>
      <w:rPr>
        <w:color w:val="3370FF"/>
      </w:rPr>
    </w:lvl>
  </w:abstractNum>
  <w:abstractNum w:abstractNumId="8">
    <w:nsid w:val="CFEC97D3"/>
    <w:multiLevelType w:val="singleLevel"/>
    <w:tmpl w:val="CFEC97D3"/>
    <w:lvl w:ilvl="0" w:tentative="0">
      <w:start w:val="0"/>
      <w:numFmt w:val="bullet"/>
      <w:lvlText w:val="￮"/>
      <w:lvlJc w:val="left"/>
      <w:rPr>
        <w:color w:val="3370FF"/>
      </w:rPr>
    </w:lvl>
  </w:abstractNum>
  <w:abstractNum w:abstractNumId="9">
    <w:nsid w:val="DBBFFDDD"/>
    <w:multiLevelType w:val="singleLevel"/>
    <w:tmpl w:val="DBBFFDDD"/>
    <w:lvl w:ilvl="0" w:tentative="0">
      <w:start w:val="0"/>
      <w:numFmt w:val="bullet"/>
      <w:lvlText w:val="￮"/>
      <w:lvlJc w:val="left"/>
      <w:rPr>
        <w:color w:val="3370FF"/>
      </w:rPr>
    </w:lvl>
  </w:abstractNum>
  <w:abstractNum w:abstractNumId="10">
    <w:nsid w:val="EABABC88"/>
    <w:multiLevelType w:val="singleLevel"/>
    <w:tmpl w:val="EABABC88"/>
    <w:lvl w:ilvl="0" w:tentative="0">
      <w:start w:val="4"/>
      <w:numFmt w:val="decimal"/>
      <w:lvlText w:val="%1."/>
      <w:lvlJc w:val="left"/>
      <w:rPr>
        <w:color w:val="3370FF"/>
      </w:rPr>
    </w:lvl>
  </w:abstractNum>
  <w:abstractNum w:abstractNumId="11">
    <w:nsid w:val="EBFA5D6D"/>
    <w:multiLevelType w:val="singleLevel"/>
    <w:tmpl w:val="EBFA5D6D"/>
    <w:lvl w:ilvl="0" w:tentative="0">
      <w:start w:val="0"/>
      <w:numFmt w:val="bullet"/>
      <w:lvlText w:val="•"/>
      <w:lvlJc w:val="left"/>
      <w:rPr>
        <w:color w:val="3370FF"/>
      </w:rPr>
    </w:lvl>
  </w:abstractNum>
  <w:abstractNum w:abstractNumId="12">
    <w:nsid w:val="EF8EE2E7"/>
    <w:multiLevelType w:val="singleLevel"/>
    <w:tmpl w:val="EF8EE2E7"/>
    <w:lvl w:ilvl="0" w:tentative="0">
      <w:start w:val="0"/>
      <w:numFmt w:val="bullet"/>
      <w:lvlText w:val="￮"/>
      <w:lvlJc w:val="left"/>
      <w:rPr>
        <w:color w:val="3370FF"/>
      </w:rPr>
    </w:lvl>
  </w:abstractNum>
  <w:abstractNum w:abstractNumId="13">
    <w:nsid w:val="EFEF4862"/>
    <w:multiLevelType w:val="singleLevel"/>
    <w:tmpl w:val="EFEF4862"/>
    <w:lvl w:ilvl="0" w:tentative="0">
      <w:start w:val="0"/>
      <w:numFmt w:val="bullet"/>
      <w:lvlText w:val="•"/>
      <w:lvlJc w:val="left"/>
      <w:rPr>
        <w:color w:val="3370FF"/>
      </w:rPr>
    </w:lvl>
  </w:abstractNum>
  <w:abstractNum w:abstractNumId="14">
    <w:nsid w:val="F4766C1B"/>
    <w:multiLevelType w:val="singleLevel"/>
    <w:tmpl w:val="F4766C1B"/>
    <w:lvl w:ilvl="0" w:tentative="0">
      <w:start w:val="5"/>
      <w:numFmt w:val="decimal"/>
      <w:lvlText w:val="%1."/>
      <w:lvlJc w:val="left"/>
      <w:rPr>
        <w:color w:val="3370FF"/>
      </w:rPr>
    </w:lvl>
  </w:abstractNum>
  <w:abstractNum w:abstractNumId="15">
    <w:nsid w:val="F6F7A811"/>
    <w:multiLevelType w:val="singleLevel"/>
    <w:tmpl w:val="F6F7A811"/>
    <w:lvl w:ilvl="0" w:tentative="0">
      <w:start w:val="0"/>
      <w:numFmt w:val="bullet"/>
      <w:lvlText w:val="•"/>
      <w:lvlJc w:val="left"/>
      <w:rPr>
        <w:color w:val="3370FF"/>
      </w:rPr>
    </w:lvl>
  </w:abstractNum>
  <w:abstractNum w:abstractNumId="16">
    <w:nsid w:val="FBFF32E0"/>
    <w:multiLevelType w:val="singleLevel"/>
    <w:tmpl w:val="FBFF32E0"/>
    <w:lvl w:ilvl="0" w:tentative="0">
      <w:start w:val="2"/>
      <w:numFmt w:val="decimal"/>
      <w:lvlText w:val="%1."/>
      <w:lvlJc w:val="left"/>
      <w:rPr>
        <w:color w:val="3370FF"/>
      </w:rPr>
    </w:lvl>
  </w:abstractNum>
  <w:abstractNum w:abstractNumId="17">
    <w:nsid w:val="FDDF057C"/>
    <w:multiLevelType w:val="singleLevel"/>
    <w:tmpl w:val="FDDF057C"/>
    <w:lvl w:ilvl="0" w:tentative="0">
      <w:start w:val="0"/>
      <w:numFmt w:val="bullet"/>
      <w:lvlText w:val="•"/>
      <w:lvlJc w:val="left"/>
      <w:rPr>
        <w:color w:val="3370FF"/>
      </w:rPr>
    </w:lvl>
  </w:abstractNum>
  <w:abstractNum w:abstractNumId="18">
    <w:nsid w:val="FDF24845"/>
    <w:multiLevelType w:val="singleLevel"/>
    <w:tmpl w:val="FDF24845"/>
    <w:lvl w:ilvl="0" w:tentative="0">
      <w:start w:val="0"/>
      <w:numFmt w:val="bullet"/>
      <w:lvlText w:val="•"/>
      <w:lvlJc w:val="left"/>
      <w:rPr>
        <w:color w:val="3370FF"/>
      </w:rPr>
    </w:lvl>
  </w:abstractNum>
  <w:abstractNum w:abstractNumId="19">
    <w:nsid w:val="FEEEE51D"/>
    <w:multiLevelType w:val="singleLevel"/>
    <w:tmpl w:val="FEEEE51D"/>
    <w:lvl w:ilvl="0" w:tentative="0">
      <w:start w:val="0"/>
      <w:numFmt w:val="bullet"/>
      <w:lvlText w:val="•"/>
      <w:lvlJc w:val="left"/>
      <w:rPr>
        <w:color w:val="3370FF"/>
      </w:rPr>
    </w:lvl>
  </w:abstractNum>
  <w:abstractNum w:abstractNumId="20">
    <w:nsid w:val="FFF484F2"/>
    <w:multiLevelType w:val="singleLevel"/>
    <w:tmpl w:val="FFF484F2"/>
    <w:lvl w:ilvl="0" w:tentative="0">
      <w:start w:val="0"/>
      <w:numFmt w:val="bullet"/>
      <w:lvlText w:val="•"/>
      <w:lvlJc w:val="left"/>
      <w:rPr>
        <w:color w:val="3370FF"/>
      </w:rPr>
    </w:lvl>
  </w:abstractNum>
  <w:abstractNum w:abstractNumId="21">
    <w:nsid w:val="FFFB850E"/>
    <w:multiLevelType w:val="singleLevel"/>
    <w:tmpl w:val="FFFB850E"/>
    <w:lvl w:ilvl="0" w:tentative="0">
      <w:start w:val="1"/>
      <w:numFmt w:val="decimal"/>
      <w:lvlText w:val="%1."/>
      <w:lvlJc w:val="left"/>
      <w:rPr>
        <w:color w:val="3370FF"/>
      </w:rPr>
    </w:lvl>
  </w:abstractNum>
  <w:abstractNum w:abstractNumId="22">
    <w:nsid w:val="FFFE4547"/>
    <w:multiLevelType w:val="singleLevel"/>
    <w:tmpl w:val="FFFE4547"/>
    <w:lvl w:ilvl="0" w:tentative="0">
      <w:start w:val="0"/>
      <w:numFmt w:val="bullet"/>
      <w:lvlText w:val="•"/>
      <w:lvlJc w:val="left"/>
      <w:rPr>
        <w:color w:val="3370FF"/>
      </w:rPr>
    </w:lvl>
  </w:abstractNum>
  <w:abstractNum w:abstractNumId="23">
    <w:nsid w:val="2FBEC181"/>
    <w:multiLevelType w:val="singleLevel"/>
    <w:tmpl w:val="2FBEC181"/>
    <w:lvl w:ilvl="0" w:tentative="0">
      <w:start w:val="0"/>
      <w:numFmt w:val="bullet"/>
      <w:lvlText w:val="•"/>
      <w:lvlJc w:val="left"/>
      <w:rPr>
        <w:color w:val="3370FF"/>
      </w:rPr>
    </w:lvl>
  </w:abstractNum>
  <w:abstractNum w:abstractNumId="24">
    <w:nsid w:val="3EF17E2E"/>
    <w:multiLevelType w:val="singleLevel"/>
    <w:tmpl w:val="3EF17E2E"/>
    <w:lvl w:ilvl="0" w:tentative="0">
      <w:start w:val="0"/>
      <w:numFmt w:val="bullet"/>
      <w:lvlText w:val="•"/>
      <w:lvlJc w:val="left"/>
      <w:rPr>
        <w:color w:val="3370FF"/>
      </w:rPr>
    </w:lvl>
  </w:abstractNum>
  <w:abstractNum w:abstractNumId="25">
    <w:nsid w:val="5E7F18D9"/>
    <w:multiLevelType w:val="singleLevel"/>
    <w:tmpl w:val="5E7F18D9"/>
    <w:lvl w:ilvl="0" w:tentative="0">
      <w:start w:val="2"/>
      <w:numFmt w:val="decimal"/>
      <w:lvlText w:val="%1."/>
      <w:lvlJc w:val="left"/>
      <w:rPr>
        <w:color w:val="3370FF"/>
      </w:rPr>
    </w:lvl>
  </w:abstractNum>
  <w:abstractNum w:abstractNumId="26">
    <w:nsid w:val="5FFECA2B"/>
    <w:multiLevelType w:val="singleLevel"/>
    <w:tmpl w:val="5FFECA2B"/>
    <w:lvl w:ilvl="0" w:tentative="0">
      <w:start w:val="0"/>
      <w:numFmt w:val="bullet"/>
      <w:lvlText w:val="•"/>
      <w:lvlJc w:val="left"/>
      <w:rPr>
        <w:color w:val="3370FF"/>
      </w:rPr>
    </w:lvl>
  </w:abstractNum>
  <w:abstractNum w:abstractNumId="27">
    <w:nsid w:val="69DFB5DF"/>
    <w:multiLevelType w:val="singleLevel"/>
    <w:tmpl w:val="69DFB5DF"/>
    <w:lvl w:ilvl="0" w:tentative="0">
      <w:start w:val="1"/>
      <w:numFmt w:val="decimal"/>
      <w:lvlText w:val="%1."/>
      <w:lvlJc w:val="left"/>
      <w:rPr>
        <w:color w:val="3370FF"/>
      </w:rPr>
    </w:lvl>
  </w:abstractNum>
  <w:abstractNum w:abstractNumId="28">
    <w:nsid w:val="6ACEE882"/>
    <w:multiLevelType w:val="singleLevel"/>
    <w:tmpl w:val="6ACEE882"/>
    <w:lvl w:ilvl="0" w:tentative="0">
      <w:start w:val="0"/>
      <w:numFmt w:val="bullet"/>
      <w:lvlText w:val="•"/>
      <w:lvlJc w:val="left"/>
      <w:rPr>
        <w:color w:val="3370FF"/>
      </w:rPr>
    </w:lvl>
  </w:abstractNum>
  <w:abstractNum w:abstractNumId="29">
    <w:nsid w:val="76A7D75B"/>
    <w:multiLevelType w:val="singleLevel"/>
    <w:tmpl w:val="76A7D75B"/>
    <w:lvl w:ilvl="0" w:tentative="0">
      <w:start w:val="0"/>
      <w:numFmt w:val="bullet"/>
      <w:lvlText w:val="•"/>
      <w:lvlJc w:val="left"/>
      <w:rPr>
        <w:color w:val="3370FF"/>
      </w:rPr>
    </w:lvl>
  </w:abstractNum>
  <w:abstractNum w:abstractNumId="30">
    <w:nsid w:val="77772AC4"/>
    <w:multiLevelType w:val="singleLevel"/>
    <w:tmpl w:val="77772AC4"/>
    <w:lvl w:ilvl="0" w:tentative="0">
      <w:start w:val="0"/>
      <w:numFmt w:val="bullet"/>
      <w:lvlText w:val="￮"/>
      <w:lvlJc w:val="left"/>
      <w:rPr>
        <w:color w:val="3370FF"/>
      </w:rPr>
    </w:lvl>
  </w:abstractNum>
  <w:abstractNum w:abstractNumId="31">
    <w:nsid w:val="77B7E921"/>
    <w:multiLevelType w:val="singleLevel"/>
    <w:tmpl w:val="77B7E921"/>
    <w:lvl w:ilvl="0" w:tentative="0">
      <w:start w:val="0"/>
      <w:numFmt w:val="bullet"/>
      <w:lvlText w:val="•"/>
      <w:lvlJc w:val="left"/>
      <w:rPr>
        <w:color w:val="3370FF"/>
      </w:rPr>
    </w:lvl>
  </w:abstractNum>
  <w:num w:numId="1">
    <w:abstractNumId w:val="15"/>
  </w:num>
  <w:num w:numId="2">
    <w:abstractNumId w:val="3"/>
  </w:num>
  <w:num w:numId="3">
    <w:abstractNumId w:val="24"/>
  </w:num>
  <w:num w:numId="4">
    <w:abstractNumId w:val="21"/>
  </w:num>
  <w:num w:numId="5">
    <w:abstractNumId w:val="16"/>
  </w:num>
  <w:num w:numId="6">
    <w:abstractNumId w:val="5"/>
  </w:num>
  <w:num w:numId="7">
    <w:abstractNumId w:val="10"/>
  </w:num>
  <w:num w:numId="8">
    <w:abstractNumId w:val="14"/>
  </w:num>
  <w:num w:numId="9">
    <w:abstractNumId w:val="23"/>
  </w:num>
  <w:num w:numId="10">
    <w:abstractNumId w:val="9"/>
  </w:num>
  <w:num w:numId="11">
    <w:abstractNumId w:val="6"/>
  </w:num>
  <w:num w:numId="12">
    <w:abstractNumId w:val="0"/>
  </w:num>
  <w:num w:numId="13">
    <w:abstractNumId w:val="30"/>
  </w:num>
  <w:num w:numId="14">
    <w:abstractNumId w:val="2"/>
  </w:num>
  <w:num w:numId="15">
    <w:abstractNumId w:val="12"/>
  </w:num>
  <w:num w:numId="16">
    <w:abstractNumId w:val="13"/>
  </w:num>
  <w:num w:numId="17">
    <w:abstractNumId w:val="8"/>
  </w:num>
  <w:num w:numId="18">
    <w:abstractNumId w:val="19"/>
  </w:num>
  <w:num w:numId="19">
    <w:abstractNumId w:val="22"/>
  </w:num>
  <w:num w:numId="20">
    <w:abstractNumId w:val="11"/>
  </w:num>
  <w:num w:numId="21">
    <w:abstractNumId w:val="28"/>
  </w:num>
  <w:num w:numId="22">
    <w:abstractNumId w:val="17"/>
  </w:num>
  <w:num w:numId="23">
    <w:abstractNumId w:val="7"/>
  </w:num>
  <w:num w:numId="24">
    <w:abstractNumId w:val="31"/>
  </w:num>
  <w:num w:numId="25">
    <w:abstractNumId w:val="26"/>
  </w:num>
  <w:num w:numId="26">
    <w:abstractNumId w:val="1"/>
  </w:num>
  <w:num w:numId="27">
    <w:abstractNumId w:val="29"/>
  </w:num>
  <w:num w:numId="28">
    <w:abstractNumId w:val="20"/>
  </w:num>
  <w:num w:numId="29">
    <w:abstractNumId w:val="18"/>
  </w:num>
  <w:num w:numId="30">
    <w:abstractNumId w:val="27"/>
  </w:num>
  <w:num w:numId="31">
    <w:abstractNumId w:val="25"/>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ocumentProtection w:enforcement="0"/>
  <w:hdrShapeDefaults>
    <o:shapelayout v:ext="edit">
      <o:idmap v:ext="edit" data="2"/>
    </o:shapelayout>
  </w:hdrShapeDefaults>
  <w:compat>
    <w:useFELayout/>
    <w:splitPgBreakAndParaMark/>
    <w:compatSetting w:name="compatibilityMode" w:uri="http://schemas.microsoft.com/office/word" w:val="12"/>
  </w:compat>
  <w:rsids>
    <w:rsidRoot w:val="00000000"/>
    <w:rsid w:val="332F5384"/>
    <w:rsid w:val="5F70BEB0"/>
    <w:rsid w:val="BFF53814"/>
    <w:rsid w:val="F7170A8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TotalTime>0</TotalTime>
  <ScaleCrop>false</ScaleCrop>
  <LinksUpToDate>false</LinksUpToDate>
  <Application>WPS Office_6.8.2.8850_F1E327BC-269C-435d-A152-05C5408002CA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2025-03-20T10:15:00Z</dcterms:created>
  <dc:creator>Apache POI</dc:creator>
  <cp:lastModifiedBy>等等</cp:lastModifiedBy>
  <dcterms:modified xsi:type="dcterms:W3CDTF">2025-03-20T10:16:17Z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2052-6.8.2.8850</vt:lpwstr>
  </property>
  <property fmtid="{D5CDD505-2E9C-101B-9397-08002B2CF9AE}" pid="3" name="ICV">
    <vt:lpwstr>6A228B5B61CC97EF637ADB67F69F5985_42</vt:lpwstr>
  </property>
</Properties>
</file>