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DEBD0F"/>
    <w:p w14:paraId="10AFE328">
      <w:pPr>
        <w:jc w:val="center"/>
        <w:rPr>
          <w:b/>
          <w:bCs/>
          <w:sz w:val="30"/>
          <w:szCs w:val="30"/>
          <w:highlight w:val="none"/>
        </w:rPr>
      </w:pPr>
      <w:r>
        <w:rPr>
          <w:rFonts w:hint="eastAsia"/>
          <w:b/>
          <w:bCs/>
          <w:sz w:val="30"/>
          <w:szCs w:val="30"/>
          <w:highlight w:val="none"/>
        </w:rPr>
        <w:t>现代汽车前瞻技术研发中心(上海)202</w:t>
      </w:r>
      <w:r>
        <w:rPr>
          <w:b/>
          <w:bCs/>
          <w:sz w:val="30"/>
          <w:szCs w:val="30"/>
          <w:highlight w:val="none"/>
        </w:rPr>
        <w:t>5</w:t>
      </w:r>
      <w:r>
        <w:rPr>
          <w:rFonts w:hint="eastAsia"/>
          <w:b/>
          <w:bCs/>
          <w:sz w:val="30"/>
          <w:szCs w:val="30"/>
          <w:highlight w:val="none"/>
        </w:rPr>
        <w:t>校园招聘启动！</w:t>
      </w:r>
    </w:p>
    <w:p w14:paraId="0D47CAAB">
      <w:pPr>
        <w:jc w:val="center"/>
        <w:rPr>
          <w:b/>
          <w:bCs/>
          <w:sz w:val="30"/>
          <w:szCs w:val="30"/>
          <w:highlight w:val="none"/>
        </w:rPr>
      </w:pPr>
    </w:p>
    <w:p w14:paraId="5845C71A">
      <w:pPr>
        <w:jc w:val="center"/>
        <w:rPr>
          <w:sz w:val="28"/>
          <w:szCs w:val="28"/>
          <w:highlight w:val="none"/>
        </w:rPr>
      </w:pPr>
      <w:r>
        <w:rPr>
          <w:rFonts w:hint="eastAsia"/>
          <w:sz w:val="28"/>
          <w:szCs w:val="28"/>
          <w:highlight w:val="none"/>
        </w:rPr>
        <w:t>现代汽车集团中国前瞻技术研发中心(上海)</w:t>
      </w:r>
    </w:p>
    <w:p w14:paraId="0500D53B">
      <w:pPr>
        <w:rPr>
          <w:sz w:val="28"/>
          <w:szCs w:val="28"/>
        </w:rPr>
      </w:pPr>
    </w:p>
    <w:p w14:paraId="6412B5B8"/>
    <w:p w14:paraId="25712AEA"/>
    <w:p w14:paraId="5BABC028">
      <w:pPr>
        <w:rPr>
          <w:b/>
          <w:bCs/>
          <w:sz w:val="28"/>
          <w:szCs w:val="28"/>
        </w:rPr>
      </w:pPr>
      <w:r>
        <w:rPr>
          <w:rFonts w:hint="eastAsia"/>
          <w:b/>
          <w:bCs/>
          <w:sz w:val="28"/>
          <w:szCs w:val="28"/>
        </w:rPr>
        <w:t>一、关于现代汽车前瞻技术研发中心</w:t>
      </w:r>
    </w:p>
    <w:p w14:paraId="65676765">
      <w:pPr>
        <w:rPr>
          <w:sz w:val="24"/>
        </w:rPr>
      </w:pPr>
    </w:p>
    <w:p w14:paraId="316C32F1">
      <w:r>
        <w:rPr>
          <w:rFonts w:hint="eastAsia"/>
          <w:sz w:val="24"/>
        </w:rPr>
        <w:t>位于上海的现代汽车前瞻技术研发中心于2021年成立，是现代汽车集团海外首个前瞻技术研发中心，中心聚焦自动驾驶、智能座舱、车辆控制、互联技术四大领域，持续为现代汽车集团在华前瞻技术研发进程及未来智能化转型提供强大助力。</w:t>
      </w:r>
      <w:r>
        <w:rPr>
          <w:rFonts w:hint="eastAsia"/>
        </w:rPr>
        <w:t> </w:t>
      </w:r>
    </w:p>
    <w:p w14:paraId="1AFCCBDE"/>
    <w:p w14:paraId="7902EFE0">
      <w:pPr>
        <w:rPr>
          <w:b/>
          <w:bCs/>
          <w:sz w:val="28"/>
          <w:szCs w:val="28"/>
        </w:rPr>
      </w:pPr>
      <w:r>
        <w:rPr>
          <w:rFonts w:hint="eastAsia"/>
          <w:b/>
          <w:bCs/>
          <w:sz w:val="28"/>
          <w:szCs w:val="28"/>
        </w:rPr>
        <w:t>二、关于招聘</w:t>
      </w:r>
    </w:p>
    <w:p w14:paraId="3B784D28"/>
    <w:p w14:paraId="464F9F54">
      <w:pPr>
        <w:rPr>
          <w:b/>
          <w:bCs/>
          <w:sz w:val="24"/>
        </w:rPr>
      </w:pPr>
      <w:r>
        <w:rPr>
          <w:rFonts w:hint="eastAsia"/>
          <w:b/>
          <w:bCs/>
          <w:sz w:val="24"/>
        </w:rPr>
        <w:t>招聘对象：</w:t>
      </w:r>
    </w:p>
    <w:p w14:paraId="5D2B3ECD">
      <w:pPr>
        <w:rPr>
          <w:sz w:val="24"/>
        </w:rPr>
      </w:pPr>
    </w:p>
    <w:p w14:paraId="275DD7AA">
      <w:pPr>
        <w:rPr>
          <w:sz w:val="24"/>
          <w:highlight w:val="none"/>
        </w:rPr>
      </w:pPr>
      <w:r>
        <w:rPr>
          <w:rFonts w:hint="eastAsia"/>
          <w:sz w:val="24"/>
          <w:highlight w:val="none"/>
        </w:rPr>
        <w:t>国内外2025届本科及硕士应届毕业生</w:t>
      </w:r>
    </w:p>
    <w:p w14:paraId="030C992B">
      <w:pPr>
        <w:rPr>
          <w:sz w:val="24"/>
        </w:rPr>
      </w:pPr>
    </w:p>
    <w:p w14:paraId="67C1CBDC">
      <w:pPr>
        <w:rPr>
          <w:b/>
          <w:bCs/>
          <w:sz w:val="24"/>
        </w:rPr>
      </w:pPr>
      <w:r>
        <w:rPr>
          <w:rFonts w:hint="eastAsia"/>
          <w:b/>
          <w:bCs/>
          <w:sz w:val="24"/>
        </w:rPr>
        <w:t>招聘流程：</w:t>
      </w:r>
    </w:p>
    <w:p w14:paraId="57E52120">
      <w:pPr>
        <w:rPr>
          <w:sz w:val="24"/>
        </w:rPr>
      </w:pPr>
    </w:p>
    <w:p w14:paraId="0F8C4B5C">
      <w:pPr>
        <w:rPr>
          <w:sz w:val="24"/>
        </w:rPr>
      </w:pPr>
      <w:r>
        <w:rPr>
          <w:rFonts w:hint="eastAsia"/>
          <w:sz w:val="24"/>
        </w:rPr>
        <w:t xml:space="preserve">线上网申 → 线下宣讲 → 简历筛选 → 在线测评 → 面试 → 体检 → </w:t>
      </w:r>
      <w:r>
        <w:rPr>
          <w:sz w:val="24"/>
        </w:rPr>
        <w:t>O</w:t>
      </w:r>
      <w:r>
        <w:rPr>
          <w:rFonts w:hint="eastAsia"/>
          <w:sz w:val="24"/>
        </w:rPr>
        <w:t>ffer发送</w:t>
      </w:r>
    </w:p>
    <w:p w14:paraId="6B46B36B">
      <w:pPr>
        <w:rPr>
          <w:sz w:val="24"/>
          <w:highlight w:val="none"/>
        </w:rPr>
      </w:pPr>
    </w:p>
    <w:p w14:paraId="5867DD68">
      <w:pPr>
        <w:rPr>
          <w:sz w:val="24"/>
          <w:highlight w:val="none"/>
        </w:rPr>
      </w:pPr>
      <w:r>
        <w:rPr>
          <w:rFonts w:hint="eastAsia"/>
          <w:b/>
          <w:bCs/>
          <w:sz w:val="24"/>
          <w:highlight w:val="none"/>
        </w:rPr>
        <w:t>简历投递：</w:t>
      </w:r>
      <w:r>
        <w:rPr>
          <w:rFonts w:hint="eastAsia"/>
          <w:sz w:val="24"/>
          <w:highlight w:val="none"/>
        </w:rPr>
        <w:t>202</w:t>
      </w:r>
      <w:r>
        <w:rPr>
          <w:sz w:val="24"/>
          <w:highlight w:val="none"/>
        </w:rPr>
        <w:t>5</w:t>
      </w:r>
      <w:r>
        <w:rPr>
          <w:rFonts w:hint="eastAsia"/>
          <w:sz w:val="24"/>
          <w:highlight w:val="none"/>
        </w:rPr>
        <w:t>.0</w:t>
      </w:r>
      <w:r>
        <w:rPr>
          <w:sz w:val="24"/>
          <w:highlight w:val="none"/>
        </w:rPr>
        <w:t>2</w:t>
      </w:r>
      <w:r>
        <w:rPr>
          <w:rFonts w:hint="eastAsia"/>
          <w:sz w:val="24"/>
          <w:highlight w:val="none"/>
        </w:rPr>
        <w:t>.2</w:t>
      </w:r>
      <w:r>
        <w:rPr>
          <w:sz w:val="24"/>
          <w:highlight w:val="none"/>
        </w:rPr>
        <w:t>4</w:t>
      </w:r>
      <w:r>
        <w:rPr>
          <w:rFonts w:hint="eastAsia"/>
          <w:sz w:val="24"/>
          <w:highlight w:val="none"/>
        </w:rPr>
        <w:t>~202</w:t>
      </w:r>
      <w:r>
        <w:rPr>
          <w:sz w:val="24"/>
          <w:highlight w:val="none"/>
        </w:rPr>
        <w:t>5</w:t>
      </w:r>
      <w:r>
        <w:rPr>
          <w:rFonts w:hint="eastAsia"/>
          <w:sz w:val="24"/>
          <w:highlight w:val="none"/>
        </w:rPr>
        <w:t>.</w:t>
      </w:r>
      <w:r>
        <w:rPr>
          <w:sz w:val="24"/>
          <w:highlight w:val="none"/>
        </w:rPr>
        <w:t>03</w:t>
      </w:r>
      <w:r>
        <w:rPr>
          <w:rFonts w:hint="eastAsia"/>
          <w:sz w:val="24"/>
          <w:highlight w:val="none"/>
        </w:rPr>
        <w:t>.</w:t>
      </w:r>
      <w:r>
        <w:rPr>
          <w:sz w:val="24"/>
          <w:highlight w:val="none"/>
        </w:rPr>
        <w:t>24</w:t>
      </w:r>
    </w:p>
    <w:p w14:paraId="644C2D07"/>
    <w:p w14:paraId="7EBA95BD">
      <w:r>
        <w:rPr>
          <w:rFonts w:hint="eastAsia"/>
        </w:rPr>
        <w:t> </w:t>
      </w:r>
    </w:p>
    <w:tbl>
      <w:tblPr>
        <w:tblStyle w:val="4"/>
        <w:tblW w:w="5864" w:type="pct"/>
        <w:tblInd w:w="-551" w:type="dxa"/>
        <w:tblLayout w:type="fixed"/>
        <w:tblCellMar>
          <w:top w:w="0" w:type="dxa"/>
          <w:left w:w="108" w:type="dxa"/>
          <w:bottom w:w="0" w:type="dxa"/>
          <w:right w:w="108" w:type="dxa"/>
        </w:tblCellMar>
      </w:tblPr>
      <w:tblGrid>
        <w:gridCol w:w="1908"/>
        <w:gridCol w:w="4656"/>
        <w:gridCol w:w="2159"/>
        <w:gridCol w:w="1272"/>
      </w:tblGrid>
      <w:tr w14:paraId="5BA37B98">
        <w:tblPrEx>
          <w:tblCellMar>
            <w:top w:w="0" w:type="dxa"/>
            <w:left w:w="108" w:type="dxa"/>
            <w:bottom w:w="0" w:type="dxa"/>
            <w:right w:w="108" w:type="dxa"/>
          </w:tblCellMar>
        </w:tblPrEx>
        <w:trPr>
          <w:trHeight w:val="580" w:hRule="atLeast"/>
        </w:trPr>
        <w:tc>
          <w:tcPr>
            <w:tcW w:w="954" w:type="pct"/>
            <w:tcBorders>
              <w:top w:val="single" w:color="000000" w:sz="4" w:space="0"/>
              <w:left w:val="single" w:color="000000" w:sz="4" w:space="0"/>
              <w:bottom w:val="single" w:color="000000" w:sz="4" w:space="0"/>
              <w:right w:val="single" w:color="000000" w:sz="4" w:space="0"/>
            </w:tcBorders>
            <w:shd w:val="clear" w:color="auto" w:fill="00B0F0"/>
            <w:noWrap/>
            <w:vAlign w:val="center"/>
          </w:tcPr>
          <w:p w14:paraId="0E6DCD88">
            <w:pPr>
              <w:widowControl/>
              <w:jc w:val="center"/>
              <w:textAlignment w:val="center"/>
              <w:rPr>
                <w:rFonts w:ascii="宋体" w:hAnsi="宋体" w:eastAsia="宋体" w:cs="宋体"/>
                <w:b/>
                <w:bCs/>
                <w:color w:val="000000"/>
                <w:sz w:val="22"/>
                <w:szCs w:val="22"/>
                <w:highlight w:val="none"/>
              </w:rPr>
            </w:pPr>
            <w:r>
              <w:rPr>
                <w:rFonts w:hint="eastAsia" w:ascii="宋体" w:hAnsi="宋体" w:eastAsia="宋体" w:cs="宋体"/>
                <w:b/>
                <w:bCs/>
                <w:color w:val="000000"/>
                <w:kern w:val="0"/>
                <w:sz w:val="22"/>
                <w:szCs w:val="22"/>
                <w:highlight w:val="none"/>
                <w:lang w:bidi="ar"/>
              </w:rPr>
              <w:t>岗位名称</w:t>
            </w:r>
          </w:p>
        </w:tc>
        <w:tc>
          <w:tcPr>
            <w:tcW w:w="2328" w:type="pct"/>
            <w:tcBorders>
              <w:top w:val="single" w:color="000000" w:sz="4" w:space="0"/>
              <w:left w:val="single" w:color="000000" w:sz="4" w:space="0"/>
              <w:bottom w:val="single" w:color="000000" w:sz="4" w:space="0"/>
              <w:right w:val="single" w:color="000000" w:sz="4" w:space="0"/>
            </w:tcBorders>
            <w:shd w:val="clear" w:color="auto" w:fill="00B0F0"/>
            <w:noWrap/>
            <w:vAlign w:val="center"/>
          </w:tcPr>
          <w:p w14:paraId="7519AD0B">
            <w:pPr>
              <w:widowControl/>
              <w:jc w:val="center"/>
              <w:textAlignment w:val="center"/>
              <w:rPr>
                <w:rFonts w:ascii="宋体" w:hAnsi="宋体" w:eastAsia="宋体" w:cs="宋体"/>
                <w:b/>
                <w:bCs/>
                <w:color w:val="000000"/>
                <w:sz w:val="22"/>
                <w:szCs w:val="22"/>
                <w:highlight w:val="none"/>
              </w:rPr>
            </w:pPr>
            <w:r>
              <w:rPr>
                <w:rFonts w:hint="eastAsia" w:ascii="宋体" w:hAnsi="宋体" w:eastAsia="宋体" w:cs="宋体"/>
                <w:b/>
                <w:bCs/>
                <w:color w:val="000000"/>
                <w:kern w:val="0"/>
                <w:sz w:val="22"/>
                <w:szCs w:val="22"/>
                <w:highlight w:val="none"/>
                <w:lang w:bidi="ar"/>
              </w:rPr>
              <w:t>职位描述</w:t>
            </w:r>
          </w:p>
        </w:tc>
        <w:tc>
          <w:tcPr>
            <w:tcW w:w="1080" w:type="pct"/>
            <w:tcBorders>
              <w:top w:val="single" w:color="000000" w:sz="4" w:space="0"/>
              <w:left w:val="single" w:color="000000" w:sz="4" w:space="0"/>
              <w:bottom w:val="single" w:color="000000" w:sz="4" w:space="0"/>
              <w:right w:val="single" w:color="000000" w:sz="4" w:space="0"/>
            </w:tcBorders>
            <w:shd w:val="clear" w:color="auto" w:fill="00B0F0"/>
            <w:noWrap/>
            <w:vAlign w:val="center"/>
          </w:tcPr>
          <w:p w14:paraId="15CFC72E">
            <w:pPr>
              <w:widowControl/>
              <w:jc w:val="center"/>
              <w:textAlignment w:val="center"/>
              <w:rPr>
                <w:rFonts w:ascii="宋体" w:hAnsi="宋体" w:eastAsia="宋体" w:cs="宋体"/>
                <w:b/>
                <w:bCs/>
                <w:color w:val="000000"/>
                <w:sz w:val="22"/>
                <w:szCs w:val="22"/>
                <w:highlight w:val="none"/>
              </w:rPr>
            </w:pPr>
            <w:r>
              <w:rPr>
                <w:rFonts w:hint="eastAsia" w:ascii="宋体" w:hAnsi="宋体" w:eastAsia="宋体" w:cs="宋体"/>
                <w:b/>
                <w:bCs/>
                <w:color w:val="000000"/>
                <w:kern w:val="0"/>
                <w:sz w:val="22"/>
                <w:szCs w:val="22"/>
                <w:highlight w:val="none"/>
                <w:lang w:bidi="ar"/>
              </w:rPr>
              <w:t>专业需求</w:t>
            </w:r>
          </w:p>
        </w:tc>
        <w:tc>
          <w:tcPr>
            <w:tcW w:w="636" w:type="pct"/>
            <w:tcBorders>
              <w:top w:val="single" w:color="000000" w:sz="4" w:space="0"/>
              <w:left w:val="single" w:color="000000" w:sz="4" w:space="0"/>
              <w:bottom w:val="single" w:color="000000" w:sz="4" w:space="0"/>
              <w:right w:val="single" w:color="000000" w:sz="4" w:space="0"/>
            </w:tcBorders>
            <w:shd w:val="clear" w:color="auto" w:fill="00B0F0"/>
            <w:noWrap/>
            <w:vAlign w:val="center"/>
          </w:tcPr>
          <w:p w14:paraId="52530D1A">
            <w:pPr>
              <w:widowControl/>
              <w:jc w:val="center"/>
              <w:textAlignment w:val="center"/>
              <w:rPr>
                <w:rFonts w:ascii="宋体" w:hAnsi="宋体" w:eastAsia="宋体" w:cs="宋体"/>
                <w:b/>
                <w:bCs/>
                <w:color w:val="000000"/>
                <w:sz w:val="22"/>
                <w:szCs w:val="22"/>
                <w:highlight w:val="none"/>
              </w:rPr>
            </w:pPr>
            <w:r>
              <w:rPr>
                <w:rFonts w:hint="eastAsia" w:ascii="宋体" w:hAnsi="宋体" w:eastAsia="宋体" w:cs="宋体"/>
                <w:b/>
                <w:bCs/>
                <w:color w:val="000000"/>
                <w:kern w:val="0"/>
                <w:sz w:val="22"/>
                <w:szCs w:val="22"/>
                <w:highlight w:val="none"/>
                <w:lang w:bidi="ar"/>
              </w:rPr>
              <w:t>工作地点</w:t>
            </w:r>
          </w:p>
        </w:tc>
      </w:tr>
      <w:tr w14:paraId="58E66C54">
        <w:tblPrEx>
          <w:tblCellMar>
            <w:top w:w="0" w:type="dxa"/>
            <w:left w:w="108" w:type="dxa"/>
            <w:bottom w:w="0" w:type="dxa"/>
            <w:right w:w="108" w:type="dxa"/>
          </w:tblCellMar>
        </w:tblPrEx>
        <w:trPr>
          <w:trHeight w:val="2592" w:hRule="atLeast"/>
        </w:trPr>
        <w:tc>
          <w:tcPr>
            <w:tcW w:w="9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09C3F">
            <w:pPr>
              <w:widowControl/>
              <w:jc w:val="center"/>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系统架构工程师</w:t>
            </w:r>
          </w:p>
        </w:tc>
        <w:tc>
          <w:tcPr>
            <w:tcW w:w="23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5E250">
            <w:pPr>
              <w:widowControl/>
              <w:textAlignment w:val="center"/>
              <w:rPr>
                <w:rFonts w:ascii="宋体" w:hAnsi="宋体" w:eastAsia="宋体" w:cs="宋体"/>
                <w:color w:val="000000"/>
                <w:kern w:val="0"/>
                <w:sz w:val="22"/>
                <w:szCs w:val="22"/>
                <w:highlight w:val="none"/>
                <w:lang w:bidi="ar"/>
              </w:rPr>
            </w:pPr>
            <w:r>
              <w:rPr>
                <w:rFonts w:ascii="宋体" w:hAnsi="宋体" w:eastAsia="宋体" w:cs="宋体"/>
                <w:color w:val="000000"/>
                <w:kern w:val="0"/>
                <w:sz w:val="22"/>
                <w:szCs w:val="22"/>
                <w:highlight w:val="none"/>
                <w:lang w:bidi="ar"/>
              </w:rPr>
              <w:tab/>
            </w:r>
          </w:p>
          <w:p w14:paraId="2BD1FD61">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1、负责智能车控域（车身、动力、底盘）及跨域融合(车控、智驾、座舱)领域对标分析、需求分析、功能定义、系统设计等工作，涉及详细定义EEA相关的系统、功能及性能等系列需求；</w:t>
            </w:r>
          </w:p>
          <w:p w14:paraId="33F2B55E">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2、负责详细定义及设计所主责领域的整车功能定义、功能分配实现、子系统功逻辑设计、软件需求规范、开发策略定义、技术选型和技术方案的研究和制订(通讯、诊断、基础策略、功能分配、功能安全、信息安全、电源分配、系统规划、资源带宽配置等)，并推动实施；</w:t>
            </w:r>
          </w:p>
          <w:p w14:paraId="3BD74ADF">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3、基于SOA开发流程，实现整车功能定义及系统设计的SOA需求设计，并能实现需求的持续优化和迭代增长能力；</w:t>
            </w:r>
          </w:p>
          <w:p w14:paraId="01A3D152">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4、负责组织和参与所主责领域的功能开发文档FRS/FDS及子系统技术设计文件SSTS和SFMEA的编写和评审；</w:t>
            </w:r>
          </w:p>
          <w:p w14:paraId="72B7011C">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5、负责组织和参与所主责领域的软件需求的编写和评审，形成并输出软件需求规范SWRS等文件；</w:t>
            </w:r>
          </w:p>
          <w:p w14:paraId="414CE035">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6、负责所主责领域的电气接口定义，并确保功能完整；</w:t>
            </w:r>
          </w:p>
          <w:p w14:paraId="6A56DF0F">
            <w:pPr>
              <w:widowControl/>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7、负责组织和参与所主责领域的测试场景和用例的编写、评审及测试验收；</w:t>
            </w:r>
          </w:p>
        </w:tc>
        <w:tc>
          <w:tcPr>
            <w:tcW w:w="10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62DF85">
            <w:pPr>
              <w:widowControl/>
              <w:jc w:val="center"/>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电气工程、自动化、机械电子、车辆工程、电子信息、软件</w:t>
            </w:r>
          </w:p>
        </w:tc>
        <w:tc>
          <w:tcPr>
            <w:tcW w:w="636" w:type="pct"/>
            <w:vMerge w:val="restart"/>
            <w:tcBorders>
              <w:top w:val="single" w:color="000000" w:sz="4" w:space="0"/>
              <w:left w:val="single" w:color="000000" w:sz="4" w:space="0"/>
              <w:bottom w:val="nil"/>
              <w:right w:val="single" w:color="000000" w:sz="4" w:space="0"/>
            </w:tcBorders>
            <w:shd w:val="clear" w:color="auto" w:fill="auto"/>
            <w:noWrap/>
            <w:vAlign w:val="center"/>
          </w:tcPr>
          <w:p w14:paraId="6D03F798">
            <w:pPr>
              <w:widowControl/>
              <w:jc w:val="center"/>
              <w:textAlignment w:val="center"/>
              <w:rPr>
                <w:rFonts w:ascii="宋体" w:hAnsi="宋体" w:eastAsia="宋体" w:cs="宋体"/>
                <w:b/>
                <w:bCs/>
                <w:color w:val="000000"/>
                <w:sz w:val="22"/>
                <w:szCs w:val="22"/>
                <w:highlight w:val="none"/>
              </w:rPr>
            </w:pPr>
            <w:r>
              <w:rPr>
                <w:rFonts w:hint="eastAsia" w:ascii="宋体" w:hAnsi="宋体" w:eastAsia="宋体" w:cs="宋体"/>
                <w:b/>
                <w:bCs/>
                <w:color w:val="000000"/>
                <w:kern w:val="0"/>
                <w:sz w:val="22"/>
                <w:szCs w:val="22"/>
                <w:highlight w:val="none"/>
                <w:lang w:bidi="ar"/>
              </w:rPr>
              <w:t>上海</w:t>
            </w:r>
          </w:p>
        </w:tc>
      </w:tr>
      <w:tr w14:paraId="3A9179BE">
        <w:tblPrEx>
          <w:tblCellMar>
            <w:top w:w="0" w:type="dxa"/>
            <w:left w:w="108" w:type="dxa"/>
            <w:bottom w:w="0" w:type="dxa"/>
            <w:right w:w="108" w:type="dxa"/>
          </w:tblCellMar>
        </w:tblPrEx>
        <w:trPr>
          <w:trHeight w:val="1440" w:hRule="atLeast"/>
        </w:trPr>
        <w:tc>
          <w:tcPr>
            <w:tcW w:w="9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CFAF4">
            <w:pPr>
              <w:widowControl/>
              <w:jc w:val="center"/>
              <w:textAlignment w:val="center"/>
              <w:rPr>
                <w:rFonts w:ascii="宋体" w:hAnsi="宋体" w:eastAsia="宋体" w:cs="宋体"/>
                <w:color w:val="000000"/>
                <w:sz w:val="22"/>
                <w:szCs w:val="22"/>
                <w:highlight w:val="none"/>
              </w:rPr>
            </w:pPr>
            <w:r>
              <w:rPr>
                <w:rFonts w:ascii="宋体" w:hAnsi="宋体" w:eastAsia="宋体" w:cs="宋体"/>
                <w:color w:val="000000"/>
                <w:kern w:val="0"/>
                <w:sz w:val="22"/>
                <w:szCs w:val="22"/>
                <w:highlight w:val="none"/>
                <w:lang w:bidi="ar"/>
              </w:rPr>
              <w:t>AI</w:t>
            </w:r>
            <w:r>
              <w:rPr>
                <w:rFonts w:hint="eastAsia" w:ascii="宋体" w:hAnsi="宋体" w:eastAsia="宋体" w:cs="宋体"/>
                <w:color w:val="000000"/>
                <w:kern w:val="0"/>
                <w:sz w:val="22"/>
                <w:szCs w:val="22"/>
                <w:highlight w:val="none"/>
                <w:lang w:bidi="ar"/>
              </w:rPr>
              <w:t>算法工程师</w:t>
            </w:r>
          </w:p>
        </w:tc>
        <w:tc>
          <w:tcPr>
            <w:tcW w:w="23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A77C1F">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1.负责分析 AI 模型的性能表现，参与模型超参数调整、网络结构优化等工作。</w:t>
            </w:r>
          </w:p>
          <w:p w14:paraId="4770144F">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2.探索模型优化技术，降低模型复杂度和计算成本，提高模型运行效率和可部署性。</w:t>
            </w:r>
          </w:p>
          <w:p w14:paraId="6A57A6B7">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3.协助监控模型部署后的运行状态，收集运行数据和业务反馈，参与模型性能、准确性和稳定性的持续评估和监控工作</w:t>
            </w:r>
          </w:p>
          <w:p w14:paraId="49956958">
            <w:pPr>
              <w:widowControl/>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4.与团队成员协作，参与项目规划、实施和交付过程，从技术角度为项目提供支持。</w:t>
            </w:r>
          </w:p>
        </w:tc>
        <w:tc>
          <w:tcPr>
            <w:tcW w:w="10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889199">
            <w:pPr>
              <w:widowControl/>
              <w:jc w:val="center"/>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计算机科学、人工智能、数学、统计学、物理学</w:t>
            </w:r>
          </w:p>
        </w:tc>
        <w:tc>
          <w:tcPr>
            <w:tcW w:w="636" w:type="pct"/>
            <w:vMerge w:val="continue"/>
            <w:tcBorders>
              <w:top w:val="single" w:color="000000" w:sz="4" w:space="0"/>
              <w:left w:val="single" w:color="000000" w:sz="4" w:space="0"/>
              <w:bottom w:val="nil"/>
              <w:right w:val="single" w:color="000000" w:sz="4" w:space="0"/>
            </w:tcBorders>
            <w:shd w:val="clear" w:color="auto" w:fill="auto"/>
            <w:noWrap/>
            <w:vAlign w:val="center"/>
          </w:tcPr>
          <w:p w14:paraId="26F7BD44">
            <w:pPr>
              <w:jc w:val="center"/>
              <w:rPr>
                <w:rFonts w:ascii="宋体" w:hAnsi="宋体" w:eastAsia="宋体" w:cs="宋体"/>
                <w:b/>
                <w:bCs/>
                <w:color w:val="000000"/>
                <w:sz w:val="22"/>
                <w:szCs w:val="22"/>
                <w:highlight w:val="yellow"/>
              </w:rPr>
            </w:pPr>
          </w:p>
        </w:tc>
      </w:tr>
      <w:tr w14:paraId="293091C0">
        <w:tblPrEx>
          <w:tblCellMar>
            <w:top w:w="0" w:type="dxa"/>
            <w:left w:w="108" w:type="dxa"/>
            <w:bottom w:w="0" w:type="dxa"/>
            <w:right w:w="108" w:type="dxa"/>
          </w:tblCellMar>
        </w:tblPrEx>
        <w:trPr>
          <w:trHeight w:val="2016" w:hRule="atLeast"/>
        </w:trPr>
        <w:tc>
          <w:tcPr>
            <w:tcW w:w="9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23DBB">
            <w:pPr>
              <w:widowControl/>
              <w:jc w:val="center"/>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安卓开发工程师</w:t>
            </w:r>
          </w:p>
        </w:tc>
        <w:tc>
          <w:tcPr>
            <w:tcW w:w="23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74CF3F">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1.设计和开发车载软件，包括</w:t>
            </w:r>
          </w:p>
          <w:p w14:paraId="39097071">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a)车机Android应用程序、小程序的开发</w:t>
            </w:r>
          </w:p>
          <w:p w14:paraId="70A0EC23">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b) Windows/Linux平台工具开发</w:t>
            </w:r>
          </w:p>
          <w:p w14:paraId="6176945E">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c) 其他车载软件</w:t>
            </w:r>
          </w:p>
          <w:p w14:paraId="6DE17FB9">
            <w:pPr>
              <w:widowControl/>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2. 开发任务相关的单元测试、集成测试等工作</w:t>
            </w:r>
          </w:p>
        </w:tc>
        <w:tc>
          <w:tcPr>
            <w:tcW w:w="10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1EF8E">
            <w:pPr>
              <w:widowControl/>
              <w:jc w:val="center"/>
              <w:textAlignment w:val="center"/>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rPr>
              <w:t>软件工程、计算机科学、信息科学、电子与电器、自动化</w:t>
            </w:r>
          </w:p>
        </w:tc>
        <w:tc>
          <w:tcPr>
            <w:tcW w:w="636" w:type="pct"/>
            <w:vMerge w:val="continue"/>
            <w:tcBorders>
              <w:top w:val="single" w:color="000000" w:sz="4" w:space="0"/>
              <w:left w:val="single" w:color="000000" w:sz="4" w:space="0"/>
              <w:bottom w:val="nil"/>
              <w:right w:val="single" w:color="000000" w:sz="4" w:space="0"/>
            </w:tcBorders>
            <w:shd w:val="clear" w:color="auto" w:fill="auto"/>
            <w:noWrap/>
            <w:vAlign w:val="center"/>
          </w:tcPr>
          <w:p w14:paraId="1EAA40C8">
            <w:pPr>
              <w:jc w:val="center"/>
              <w:rPr>
                <w:rFonts w:ascii="宋体" w:hAnsi="宋体" w:eastAsia="宋体" w:cs="宋体"/>
                <w:b/>
                <w:bCs/>
                <w:color w:val="000000"/>
                <w:sz w:val="22"/>
                <w:szCs w:val="22"/>
                <w:highlight w:val="yellow"/>
              </w:rPr>
            </w:pPr>
          </w:p>
        </w:tc>
      </w:tr>
      <w:tr w14:paraId="7CDD83A2">
        <w:tblPrEx>
          <w:tblCellMar>
            <w:top w:w="0" w:type="dxa"/>
            <w:left w:w="108" w:type="dxa"/>
            <w:bottom w:w="0" w:type="dxa"/>
            <w:right w:w="108" w:type="dxa"/>
          </w:tblCellMar>
        </w:tblPrEx>
        <w:trPr>
          <w:trHeight w:val="1728" w:hRule="atLeast"/>
        </w:trPr>
        <w:tc>
          <w:tcPr>
            <w:tcW w:w="9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3E9DE">
            <w:pPr>
              <w:widowControl/>
              <w:jc w:val="center"/>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自动驾驶系统工程师</w:t>
            </w:r>
          </w:p>
        </w:tc>
        <w:tc>
          <w:tcPr>
            <w:tcW w:w="23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66884">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1.按照整车开发流程，对接供应商，参与智驾方案的设计和评估</w:t>
            </w:r>
          </w:p>
          <w:p w14:paraId="27FF07B1">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2.编制相关技术文件，解决技术和质量问题，确保自动驾驶功能满足项目需求</w:t>
            </w:r>
          </w:p>
          <w:p w14:paraId="329EAD02">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3.作为系统工程师承担智驾系统中模块级别的工作，并与供应商和内部其他部门进行沟通协调工作</w:t>
            </w:r>
          </w:p>
          <w:p w14:paraId="789B9A33">
            <w:pPr>
              <w:widowControl/>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4.编写相关的技术文档，满足智驾项目推进的需求</w:t>
            </w:r>
          </w:p>
        </w:tc>
        <w:tc>
          <w:tcPr>
            <w:tcW w:w="10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EF0FB">
            <w:pPr>
              <w:widowControl/>
              <w:jc w:val="center"/>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汽车、计算机、电子信息工程、人工智能、自动化，电气工程</w:t>
            </w:r>
          </w:p>
        </w:tc>
        <w:tc>
          <w:tcPr>
            <w:tcW w:w="636" w:type="pct"/>
            <w:vMerge w:val="continue"/>
            <w:tcBorders>
              <w:top w:val="single" w:color="000000" w:sz="4" w:space="0"/>
              <w:left w:val="single" w:color="000000" w:sz="4" w:space="0"/>
              <w:bottom w:val="nil"/>
              <w:right w:val="single" w:color="000000" w:sz="4" w:space="0"/>
            </w:tcBorders>
            <w:shd w:val="clear" w:color="auto" w:fill="auto"/>
            <w:noWrap/>
            <w:vAlign w:val="center"/>
          </w:tcPr>
          <w:p w14:paraId="6E6D945D">
            <w:pPr>
              <w:jc w:val="center"/>
              <w:rPr>
                <w:rFonts w:ascii="宋体" w:hAnsi="宋体" w:eastAsia="宋体" w:cs="宋体"/>
                <w:b/>
                <w:bCs/>
                <w:color w:val="000000"/>
                <w:sz w:val="22"/>
                <w:szCs w:val="22"/>
                <w:highlight w:val="yellow"/>
              </w:rPr>
            </w:pPr>
          </w:p>
        </w:tc>
      </w:tr>
      <w:tr w14:paraId="4A2489A7">
        <w:tblPrEx>
          <w:tblCellMar>
            <w:top w:w="0" w:type="dxa"/>
            <w:left w:w="108" w:type="dxa"/>
            <w:bottom w:w="0" w:type="dxa"/>
            <w:right w:w="108" w:type="dxa"/>
          </w:tblCellMar>
        </w:tblPrEx>
        <w:trPr>
          <w:trHeight w:val="2592" w:hRule="atLeast"/>
        </w:trPr>
        <w:tc>
          <w:tcPr>
            <w:tcW w:w="9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42F77">
            <w:pPr>
              <w:widowControl/>
              <w:jc w:val="center"/>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自动驾驶产品工程师</w:t>
            </w:r>
          </w:p>
        </w:tc>
        <w:tc>
          <w:tcPr>
            <w:tcW w:w="23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7627D">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1.负责国内外相关竞品与市场的调研分析，定期输出调研文档</w:t>
            </w:r>
          </w:p>
          <w:p w14:paraId="12732EBE">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2.负责智驾项目的法规分析、可行性分析，并输出相关报告</w:t>
            </w:r>
          </w:p>
          <w:p w14:paraId="63A2ECCB">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3.负责项目前期与供应商的沟通交流、询价等</w:t>
            </w:r>
          </w:p>
          <w:p w14:paraId="36CC11A3">
            <w:pPr>
              <w:widowControl/>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4.负责智驾新产品提案&amp;定义，以及从产品侧参与前瞻项目量产落地</w:t>
            </w:r>
          </w:p>
        </w:tc>
        <w:tc>
          <w:tcPr>
            <w:tcW w:w="10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8205C">
            <w:pPr>
              <w:widowControl/>
              <w:jc w:val="center"/>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汽车、计算机、电子信息工程、人工智能、自动化，电气工程</w:t>
            </w:r>
          </w:p>
        </w:tc>
        <w:tc>
          <w:tcPr>
            <w:tcW w:w="636" w:type="pct"/>
            <w:vMerge w:val="continue"/>
            <w:tcBorders>
              <w:top w:val="single" w:color="000000" w:sz="4" w:space="0"/>
              <w:left w:val="single" w:color="000000" w:sz="4" w:space="0"/>
              <w:bottom w:val="nil"/>
              <w:right w:val="single" w:color="000000" w:sz="4" w:space="0"/>
            </w:tcBorders>
            <w:shd w:val="clear" w:color="auto" w:fill="auto"/>
            <w:noWrap/>
            <w:vAlign w:val="center"/>
          </w:tcPr>
          <w:p w14:paraId="0C7B392B">
            <w:pPr>
              <w:jc w:val="center"/>
              <w:rPr>
                <w:rFonts w:ascii="宋体" w:hAnsi="宋体" w:eastAsia="宋体" w:cs="宋体"/>
                <w:b/>
                <w:bCs/>
                <w:color w:val="000000"/>
                <w:sz w:val="22"/>
                <w:szCs w:val="22"/>
                <w:highlight w:val="yellow"/>
              </w:rPr>
            </w:pPr>
          </w:p>
        </w:tc>
      </w:tr>
      <w:tr w14:paraId="1CE8DBDD">
        <w:tblPrEx>
          <w:tblCellMar>
            <w:top w:w="0" w:type="dxa"/>
            <w:left w:w="108" w:type="dxa"/>
            <w:bottom w:w="0" w:type="dxa"/>
            <w:right w:w="108" w:type="dxa"/>
          </w:tblCellMar>
        </w:tblPrEx>
        <w:trPr>
          <w:trHeight w:val="4608" w:hRule="atLeast"/>
        </w:trPr>
        <w:tc>
          <w:tcPr>
            <w:tcW w:w="9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1EEC4">
            <w:pPr>
              <w:widowControl/>
              <w:jc w:val="center"/>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应用软件工程师</w:t>
            </w:r>
          </w:p>
        </w:tc>
        <w:tc>
          <w:tcPr>
            <w:tcW w:w="23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AA86FF">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1、软件需求分析：根据系统架构设计、系统需求设计规范、变更需求，负责软件需求设计规范撰写、软件需求安全分析以及评审，确保软件需求符合系统级要求及整车需求。</w:t>
            </w:r>
          </w:p>
          <w:p w14:paraId="2E096AA7">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2、软件设计：负责软件架构、软件详细设计规范及评审，确保软件架构、软件功能满足需求并有利于测试验证。</w:t>
            </w:r>
          </w:p>
          <w:p w14:paraId="79DA658C">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3、软件开发：负责制定软件开发技术方案，搭建控制算法模型，有CI/CD体系建设能力；完成软件控制策略、控制软件的设计开发，制作更改记录，进行同级检查，确保软件开发质量。</w:t>
            </w:r>
          </w:p>
          <w:p w14:paraId="310146D3">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4、软件单元测试：负责搭建MIL、SIL测试工作流，负责建模规范检查、测试用例撰写、软件模型的单元测试、软件集成测试、回归测试，并整理测试报告，确保软件开发质量。</w:t>
            </w:r>
          </w:p>
          <w:p w14:paraId="252D9A34">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5、问题分析及解决：负责单元测试问题解决，支持HIL测试、台架及整车试验阶段的问题分析定位，并进行软件模型更改和持续优化，直至通过性能验证，确保问题及时解决。</w:t>
            </w:r>
          </w:p>
          <w:p w14:paraId="61F6AD6A">
            <w:pPr>
              <w:widowControl/>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6、流程和体系：参与软件开发流程建立、参与CI/CD/CT体系建设。支持功能安全分析与改进，系统故障分析与故障处理。</w:t>
            </w:r>
          </w:p>
        </w:tc>
        <w:tc>
          <w:tcPr>
            <w:tcW w:w="10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EA00CF">
            <w:pPr>
              <w:widowControl/>
              <w:jc w:val="center"/>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电子信息、软件、电气工程、自动化</w:t>
            </w:r>
          </w:p>
        </w:tc>
        <w:tc>
          <w:tcPr>
            <w:tcW w:w="636" w:type="pct"/>
            <w:vMerge w:val="continue"/>
            <w:tcBorders>
              <w:top w:val="single" w:color="000000" w:sz="4" w:space="0"/>
              <w:left w:val="single" w:color="000000" w:sz="4" w:space="0"/>
              <w:bottom w:val="nil"/>
              <w:right w:val="single" w:color="000000" w:sz="4" w:space="0"/>
            </w:tcBorders>
            <w:shd w:val="clear" w:color="auto" w:fill="auto"/>
            <w:noWrap/>
            <w:vAlign w:val="center"/>
          </w:tcPr>
          <w:p w14:paraId="0D3C856C">
            <w:pPr>
              <w:jc w:val="center"/>
              <w:rPr>
                <w:rFonts w:ascii="宋体" w:hAnsi="宋体" w:eastAsia="宋体" w:cs="宋体"/>
                <w:b/>
                <w:bCs/>
                <w:color w:val="000000"/>
                <w:sz w:val="22"/>
                <w:szCs w:val="22"/>
                <w:highlight w:val="yellow"/>
              </w:rPr>
            </w:pPr>
          </w:p>
        </w:tc>
      </w:tr>
      <w:tr w14:paraId="354AF634">
        <w:tblPrEx>
          <w:tblCellMar>
            <w:top w:w="0" w:type="dxa"/>
            <w:left w:w="108" w:type="dxa"/>
            <w:bottom w:w="0" w:type="dxa"/>
            <w:right w:w="108" w:type="dxa"/>
          </w:tblCellMar>
        </w:tblPrEx>
        <w:trPr>
          <w:trHeight w:val="2304" w:hRule="atLeast"/>
        </w:trPr>
        <w:tc>
          <w:tcPr>
            <w:tcW w:w="95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23A6E">
            <w:pPr>
              <w:widowControl/>
              <w:jc w:val="center"/>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智能座舱娱乐产品助理</w:t>
            </w:r>
          </w:p>
        </w:tc>
        <w:tc>
          <w:tcPr>
            <w:tcW w:w="232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FC4A0">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1</w:t>
            </w:r>
            <w:r>
              <w:rPr>
                <w:rFonts w:ascii="宋体" w:hAnsi="宋体" w:eastAsia="宋体" w:cs="宋体"/>
                <w:color w:val="000000"/>
                <w:kern w:val="0"/>
                <w:sz w:val="22"/>
                <w:szCs w:val="22"/>
                <w:highlight w:val="none"/>
                <w:lang w:bidi="ar"/>
              </w:rPr>
              <w:t>.</w:t>
            </w:r>
            <w:r>
              <w:rPr>
                <w:rFonts w:hint="eastAsia" w:ascii="宋体" w:hAnsi="宋体" w:eastAsia="宋体" w:cs="宋体"/>
                <w:color w:val="000000"/>
                <w:kern w:val="0"/>
                <w:sz w:val="22"/>
                <w:szCs w:val="22"/>
                <w:highlight w:val="none"/>
                <w:lang w:bidi="ar"/>
              </w:rPr>
              <w:t>参与智能座舱娱乐产品（音乐、视频、KTV、游戏等）的规划和设计，进行需求分析、功能定义和用户体验设计；</w:t>
            </w:r>
          </w:p>
          <w:p w14:paraId="405AE477">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2</w:t>
            </w:r>
            <w:r>
              <w:rPr>
                <w:rFonts w:ascii="宋体" w:hAnsi="宋体" w:eastAsia="宋体" w:cs="宋体"/>
                <w:color w:val="000000"/>
                <w:kern w:val="0"/>
                <w:sz w:val="22"/>
                <w:szCs w:val="22"/>
                <w:highlight w:val="none"/>
                <w:lang w:bidi="ar"/>
              </w:rPr>
              <w:t>.</w:t>
            </w:r>
            <w:r>
              <w:rPr>
                <w:rFonts w:hint="eastAsia" w:ascii="宋体" w:hAnsi="宋体" w:eastAsia="宋体" w:cs="宋体"/>
                <w:color w:val="000000"/>
                <w:kern w:val="0"/>
                <w:sz w:val="22"/>
                <w:szCs w:val="22"/>
                <w:highlight w:val="none"/>
                <w:lang w:bidi="ar"/>
              </w:rPr>
              <w:t>进行市场调研和用户研究，收集和分析用户需求、行为数据，撰写调研报告，为产品决策提供数据支持；</w:t>
            </w:r>
          </w:p>
          <w:p w14:paraId="32B58E5A">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3</w:t>
            </w:r>
            <w:r>
              <w:rPr>
                <w:rFonts w:ascii="宋体" w:hAnsi="宋体" w:eastAsia="宋体" w:cs="宋体"/>
                <w:color w:val="000000"/>
                <w:kern w:val="0"/>
                <w:sz w:val="22"/>
                <w:szCs w:val="22"/>
                <w:highlight w:val="none"/>
                <w:lang w:bidi="ar"/>
              </w:rPr>
              <w:t>.</w:t>
            </w:r>
            <w:r>
              <w:rPr>
                <w:rFonts w:hint="eastAsia" w:ascii="宋体" w:hAnsi="宋体" w:eastAsia="宋体" w:cs="宋体"/>
                <w:color w:val="000000"/>
                <w:kern w:val="0"/>
                <w:sz w:val="22"/>
                <w:szCs w:val="22"/>
                <w:highlight w:val="none"/>
                <w:lang w:bidi="ar"/>
              </w:rPr>
              <w:t>跟踪智能座舱行业动态和竞品分析，了解最新技术趋势，提出产品创新方案；</w:t>
            </w:r>
          </w:p>
          <w:p w14:paraId="4593974F">
            <w:pPr>
              <w:widowControl/>
              <w:textAlignment w:val="center"/>
              <w:rPr>
                <w:rFonts w:ascii="宋体" w:hAnsi="宋体" w:eastAsia="宋体" w:cs="宋体"/>
                <w:color w:val="000000"/>
                <w:kern w:val="0"/>
                <w:sz w:val="22"/>
                <w:szCs w:val="22"/>
                <w:highlight w:val="none"/>
                <w:lang w:bidi="ar"/>
              </w:rPr>
            </w:pPr>
            <w:r>
              <w:rPr>
                <w:rFonts w:hint="eastAsia" w:ascii="宋体" w:hAnsi="宋体" w:eastAsia="宋体" w:cs="宋体"/>
                <w:color w:val="000000"/>
                <w:kern w:val="0"/>
                <w:sz w:val="22"/>
                <w:szCs w:val="22"/>
                <w:highlight w:val="none"/>
                <w:lang w:bidi="ar"/>
              </w:rPr>
              <w:t>4</w:t>
            </w:r>
            <w:r>
              <w:rPr>
                <w:rFonts w:ascii="宋体" w:hAnsi="宋体" w:eastAsia="宋体" w:cs="宋体"/>
                <w:color w:val="000000"/>
                <w:kern w:val="0"/>
                <w:sz w:val="22"/>
                <w:szCs w:val="22"/>
                <w:highlight w:val="none"/>
                <w:lang w:bidi="ar"/>
              </w:rPr>
              <w:t>.</w:t>
            </w:r>
            <w:r>
              <w:rPr>
                <w:rFonts w:hint="eastAsia" w:ascii="宋体" w:hAnsi="宋体" w:eastAsia="宋体" w:cs="宋体"/>
                <w:color w:val="000000"/>
                <w:kern w:val="0"/>
                <w:sz w:val="22"/>
                <w:szCs w:val="22"/>
                <w:highlight w:val="none"/>
                <w:lang w:bidi="ar"/>
              </w:rPr>
              <w:t>完成产品需求文档（PRD）撰写、原型设计、项目管理等工作；</w:t>
            </w:r>
          </w:p>
          <w:p w14:paraId="16A96A4B">
            <w:pPr>
              <w:widowControl/>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5</w:t>
            </w:r>
            <w:r>
              <w:rPr>
                <w:rFonts w:ascii="宋体" w:hAnsi="宋体" w:eastAsia="宋体" w:cs="宋体"/>
                <w:color w:val="000000"/>
                <w:kern w:val="0"/>
                <w:sz w:val="22"/>
                <w:szCs w:val="22"/>
                <w:highlight w:val="none"/>
                <w:lang w:bidi="ar"/>
              </w:rPr>
              <w:t>.</w:t>
            </w:r>
            <w:r>
              <w:rPr>
                <w:rFonts w:hint="eastAsia" w:ascii="宋体" w:hAnsi="宋体" w:eastAsia="宋体" w:cs="宋体"/>
                <w:color w:val="000000"/>
                <w:kern w:val="0"/>
                <w:sz w:val="22"/>
                <w:szCs w:val="22"/>
                <w:highlight w:val="none"/>
                <w:lang w:bidi="ar"/>
              </w:rPr>
              <w:t>与设计、开发、测试等团队紧密合作，推动产品功能落地，确保产品按时高质量交付</w:t>
            </w:r>
          </w:p>
        </w:tc>
        <w:tc>
          <w:tcPr>
            <w:tcW w:w="10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454B17">
            <w:pPr>
              <w:widowControl/>
              <w:jc w:val="center"/>
              <w:textAlignment w:val="center"/>
              <w:rPr>
                <w:rFonts w:ascii="宋体" w:hAnsi="宋体" w:eastAsia="宋体" w:cs="宋体"/>
                <w:color w:val="000000"/>
                <w:sz w:val="22"/>
                <w:szCs w:val="22"/>
                <w:highlight w:val="none"/>
              </w:rPr>
            </w:pPr>
            <w:r>
              <w:rPr>
                <w:rFonts w:hint="eastAsia" w:ascii="宋体" w:hAnsi="宋体" w:eastAsia="宋体" w:cs="宋体"/>
                <w:color w:val="000000"/>
                <w:kern w:val="0"/>
                <w:sz w:val="22"/>
                <w:szCs w:val="22"/>
                <w:highlight w:val="none"/>
                <w:lang w:bidi="ar"/>
              </w:rPr>
              <w:t>计算机科学、软件工程、人机交互、工业设计、心理学</w:t>
            </w:r>
          </w:p>
        </w:tc>
        <w:tc>
          <w:tcPr>
            <w:tcW w:w="636" w:type="pct"/>
            <w:vMerge w:val="continue"/>
            <w:tcBorders>
              <w:top w:val="single" w:color="000000" w:sz="4" w:space="0"/>
              <w:left w:val="single" w:color="000000" w:sz="4" w:space="0"/>
              <w:bottom w:val="nil"/>
              <w:right w:val="single" w:color="000000" w:sz="4" w:space="0"/>
            </w:tcBorders>
            <w:shd w:val="clear" w:color="auto" w:fill="auto"/>
            <w:noWrap/>
            <w:vAlign w:val="center"/>
          </w:tcPr>
          <w:p w14:paraId="0AF93B12">
            <w:pPr>
              <w:jc w:val="center"/>
              <w:rPr>
                <w:rFonts w:ascii="宋体" w:hAnsi="宋体" w:eastAsia="宋体" w:cs="宋体"/>
                <w:b/>
                <w:bCs/>
                <w:color w:val="000000"/>
                <w:sz w:val="22"/>
                <w:szCs w:val="22"/>
                <w:highlight w:val="yellow"/>
              </w:rPr>
            </w:pPr>
          </w:p>
        </w:tc>
      </w:tr>
    </w:tbl>
    <w:p w14:paraId="43C0C360">
      <w:pPr>
        <w:rPr>
          <w:b/>
          <w:bCs/>
          <w:sz w:val="24"/>
          <w:highlight w:val="yellow"/>
        </w:rPr>
      </w:pPr>
    </w:p>
    <w:p w14:paraId="6E3EE748">
      <w:pPr>
        <w:rPr>
          <w:b/>
          <w:bCs/>
          <w:sz w:val="24"/>
        </w:rPr>
      </w:pPr>
    </w:p>
    <w:p w14:paraId="1E20694F">
      <w:r>
        <w:rPr>
          <w:rFonts w:hint="eastAsia"/>
          <w:b/>
          <w:bCs/>
          <w:sz w:val="28"/>
          <w:szCs w:val="28"/>
        </w:rPr>
        <w:t>三、公司福利</w:t>
      </w:r>
    </w:p>
    <w:p w14:paraId="485BF125">
      <w:pPr>
        <w:spacing w:line="360" w:lineRule="auto"/>
      </w:pPr>
      <w:r>
        <w:rPr>
          <w:rFonts w:hint="eastAsia"/>
        </w:rPr>
        <w:t> </w:t>
      </w:r>
    </w:p>
    <w:p w14:paraId="0AB48305">
      <w:pPr>
        <w:spacing w:line="360" w:lineRule="auto"/>
        <w:rPr>
          <w:sz w:val="24"/>
        </w:rPr>
      </w:pPr>
      <w:r>
        <w:rPr>
          <w:rFonts w:hint="eastAsia"/>
          <w:sz w:val="24"/>
        </w:rPr>
        <w:t>世界500强、弹性工作、定期体检、</w:t>
      </w:r>
    </w:p>
    <w:p w14:paraId="17B1E160">
      <w:pPr>
        <w:spacing w:line="360" w:lineRule="auto"/>
        <w:rPr>
          <w:sz w:val="24"/>
        </w:rPr>
      </w:pPr>
      <w:r>
        <w:rPr>
          <w:rFonts w:hint="eastAsia"/>
          <w:sz w:val="24"/>
        </w:rPr>
        <w:t>Refresh假期、工会福利、节日福利、购车优惠、</w:t>
      </w:r>
    </w:p>
    <w:p w14:paraId="2564E5E6">
      <w:pPr>
        <w:spacing w:line="360" w:lineRule="auto"/>
        <w:rPr>
          <w:sz w:val="24"/>
        </w:rPr>
      </w:pPr>
      <w:r>
        <w:rPr>
          <w:rFonts w:hint="eastAsia"/>
          <w:sz w:val="24"/>
        </w:rPr>
        <w:t>专业培训、社团活动、补充商业医疗保险、</w:t>
      </w:r>
    </w:p>
    <w:p w14:paraId="6F2C5452">
      <w:pPr>
        <w:spacing w:line="360" w:lineRule="auto"/>
        <w:rPr>
          <w:sz w:val="24"/>
        </w:rPr>
      </w:pPr>
      <w:r>
        <w:rPr>
          <w:rFonts w:hint="eastAsia"/>
          <w:sz w:val="24"/>
        </w:rPr>
        <w:t>免费早餐、零食卡/电影券</w:t>
      </w:r>
    </w:p>
    <w:p w14:paraId="34A34E2D">
      <w:pPr>
        <w:spacing w:line="360" w:lineRule="auto"/>
      </w:pPr>
      <w:r>
        <w:rPr>
          <w:sz w:val="24"/>
        </w:rPr>
        <w:t>W</w:t>
      </w:r>
      <w:r>
        <w:rPr>
          <w:rFonts w:hint="eastAsia"/>
          <w:sz w:val="24"/>
        </w:rPr>
        <w:t>ork-life balance</w:t>
      </w:r>
    </w:p>
    <w:p w14:paraId="77147901"/>
    <w:p w14:paraId="03C1B00D">
      <w:pPr>
        <w:rPr>
          <w:b/>
          <w:bCs/>
          <w:sz w:val="28"/>
          <w:szCs w:val="28"/>
        </w:rPr>
      </w:pPr>
    </w:p>
    <w:p w14:paraId="516884BF">
      <w:r>
        <w:rPr>
          <w:rFonts w:hint="eastAsia"/>
          <w:b/>
          <w:bCs/>
          <w:sz w:val="28"/>
          <w:szCs w:val="28"/>
        </w:rPr>
        <w:t>四、加入我们</w:t>
      </w:r>
    </w:p>
    <w:p w14:paraId="63D76ADF">
      <w:pPr>
        <w:rPr>
          <w:b/>
          <w:bCs/>
          <w:sz w:val="24"/>
        </w:rPr>
      </w:pPr>
    </w:p>
    <w:p w14:paraId="22481C2B">
      <w:pPr>
        <w:rPr>
          <w:b/>
          <w:bCs/>
          <w:sz w:val="24"/>
        </w:rPr>
      </w:pPr>
      <w:r>
        <w:rPr>
          <w:rFonts w:hint="eastAsia"/>
          <w:b/>
          <w:bCs/>
          <w:sz w:val="24"/>
        </w:rPr>
        <w:t>网申入口：</w:t>
      </w:r>
      <w:r>
        <w:fldChar w:fldCharType="begin"/>
      </w:r>
      <w:r>
        <w:instrText xml:space="preserve"> HYPERLINK "https://wecruit.hotjob.cn/SU67b3e4dc1eb80555b7a5b40f/mc/position/campus" </w:instrText>
      </w:r>
      <w:r>
        <w:fldChar w:fldCharType="separate"/>
      </w:r>
      <w:r>
        <w:rPr>
          <w:rStyle w:val="7"/>
          <w:b/>
          <w:bCs/>
          <w:sz w:val="24"/>
        </w:rPr>
        <w:t>https://wecruit.hotjob.cn/SU67b3e4dc1eb80555b7a5b40f/mc/position/campus</w:t>
      </w:r>
      <w:r>
        <w:rPr>
          <w:rStyle w:val="7"/>
          <w:b/>
          <w:bCs/>
          <w:sz w:val="24"/>
        </w:rPr>
        <w:fldChar w:fldCharType="end"/>
      </w:r>
    </w:p>
    <w:p w14:paraId="3752E951">
      <w:pPr>
        <w:rPr>
          <w:b/>
          <w:bCs/>
          <w:sz w:val="24"/>
        </w:rPr>
      </w:pPr>
    </w:p>
    <w:p w14:paraId="30483B37">
      <w:pPr>
        <w:spacing w:line="360" w:lineRule="auto"/>
        <w:rPr>
          <w:sz w:val="24"/>
          <w:highlight w:val="yellow"/>
        </w:rPr>
      </w:pPr>
      <w:r>
        <w:rPr>
          <w:rFonts w:hint="eastAsia"/>
          <w:b/>
          <w:bCs/>
          <w:sz w:val="24"/>
        </w:rPr>
        <w:t>联 系 人：</w:t>
      </w:r>
      <w:r>
        <w:rPr>
          <w:b/>
          <w:bCs/>
          <w:sz w:val="24"/>
        </w:rPr>
        <w:t xml:space="preserve">HMATC HR </w:t>
      </w:r>
    </w:p>
    <w:p w14:paraId="0BCD84E7">
      <w:pPr>
        <w:spacing w:line="360" w:lineRule="auto"/>
        <w:rPr>
          <w:sz w:val="24"/>
        </w:rPr>
      </w:pPr>
    </w:p>
    <w:p w14:paraId="24639EE0">
      <w:pPr>
        <w:spacing w:line="360" w:lineRule="auto"/>
        <w:rPr>
          <w:sz w:val="24"/>
        </w:rPr>
      </w:pPr>
      <w:r>
        <w:rPr>
          <w:rFonts w:hint="eastAsia"/>
          <w:b/>
          <w:bCs/>
          <w:sz w:val="24"/>
        </w:rPr>
        <w:t>联系电话：</w:t>
      </w:r>
      <w:r>
        <w:rPr>
          <w:rFonts w:hint="eastAsia"/>
          <w:sz w:val="24"/>
        </w:rPr>
        <w:t>021-8040-1806</w:t>
      </w:r>
    </w:p>
    <w:p w14:paraId="3A1630F2">
      <w:pPr>
        <w:spacing w:line="360" w:lineRule="auto"/>
        <w:rPr>
          <w:b/>
          <w:bCs/>
          <w:sz w:val="24"/>
        </w:rPr>
      </w:pPr>
    </w:p>
    <w:p w14:paraId="731CA82B">
      <w:pPr>
        <w:spacing w:line="360" w:lineRule="auto"/>
        <w:rPr>
          <w:sz w:val="24"/>
        </w:rPr>
      </w:pPr>
      <w:r>
        <w:rPr>
          <w:rFonts w:hint="eastAsia"/>
          <w:b/>
          <w:bCs/>
          <w:sz w:val="24"/>
        </w:rPr>
        <w:t>工作地点：</w:t>
      </w:r>
      <w:r>
        <w:rPr>
          <w:rFonts w:hint="eastAsia"/>
          <w:sz w:val="24"/>
        </w:rPr>
        <w:t>上海市黄浦区马当路458弄</w:t>
      </w:r>
      <w:r>
        <w:rPr>
          <w:sz w:val="24"/>
        </w:rPr>
        <w:t>B</w:t>
      </w:r>
      <w:r>
        <w:rPr>
          <w:rFonts w:hint="eastAsia"/>
          <w:sz w:val="24"/>
        </w:rPr>
        <w:t>栋 现代汽车前瞻技术研发中心</w:t>
      </w:r>
    </w:p>
    <w:p w14:paraId="350AAE4B"/>
    <w:p w14:paraId="3FF79AA7">
      <w:pPr>
        <w:jc w:val="center"/>
      </w:pPr>
      <w:bookmarkStart w:id="0" w:name="_GoBack"/>
      <w:bookmarkEnd w:id="0"/>
      <w:r>
        <w:drawing>
          <wp:inline distT="0" distB="0" distL="0" distR="0">
            <wp:extent cx="2933700" cy="288607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2933700" cy="2886075"/>
                    </a:xfrm>
                    <a:prstGeom prst="rect">
                      <a:avLst/>
                    </a:prstGeom>
                  </pic:spPr>
                </pic:pic>
              </a:graphicData>
            </a:graphic>
          </wp:inline>
        </w:drawing>
      </w:r>
      <w:r>
        <w:drawing>
          <wp:inline distT="0" distB="0" distL="0" distR="0">
            <wp:extent cx="2314575" cy="2257425"/>
            <wp:effectExtent l="0" t="0" r="9525"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314575" cy="2257425"/>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web"/>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E5MzllMjhlMWFkMDY4ZjdjMDViMDFiYmNkZDI4OTkifQ=="/>
  </w:docVars>
  <w:rsids>
    <w:rsidRoot w:val="6B5418BB"/>
    <w:rsid w:val="0012275E"/>
    <w:rsid w:val="00167C83"/>
    <w:rsid w:val="002C40A0"/>
    <w:rsid w:val="0033574B"/>
    <w:rsid w:val="003F47B3"/>
    <w:rsid w:val="005B2605"/>
    <w:rsid w:val="006B1525"/>
    <w:rsid w:val="008F5EA5"/>
    <w:rsid w:val="0099151B"/>
    <w:rsid w:val="00CB0CED"/>
    <w:rsid w:val="0AF91642"/>
    <w:rsid w:val="1C533032"/>
    <w:rsid w:val="1D392227"/>
    <w:rsid w:val="1DBD4C56"/>
    <w:rsid w:val="3A3355A3"/>
    <w:rsid w:val="5B047321"/>
    <w:rsid w:val="5CF74D38"/>
    <w:rsid w:val="6B5418BB"/>
    <w:rsid w:val="76BE17AA"/>
    <w:rsid w:val="783C36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iPriority w:val="0"/>
    <w:pPr>
      <w:tabs>
        <w:tab w:val="center" w:pos="4153"/>
        <w:tab w:val="right" w:pos="8306"/>
      </w:tabs>
      <w:snapToGrid w:val="0"/>
      <w:jc w:val="left"/>
    </w:pPr>
    <w:rPr>
      <w:sz w:val="18"/>
      <w:szCs w:val="18"/>
    </w:rPr>
  </w:style>
  <w:style w:type="paragraph" w:styleId="3">
    <w:name w:val="header"/>
    <w:basedOn w:val="1"/>
    <w:link w:val="8"/>
    <w:uiPriority w:val="0"/>
    <w:pPr>
      <w:pBdr>
        <w:bottom w:val="single" w:color="auto" w:sz="6" w:space="1"/>
      </w:pBdr>
      <w:tabs>
        <w:tab w:val="center" w:pos="4153"/>
        <w:tab w:val="right" w:pos="8306"/>
      </w:tabs>
      <w:snapToGrid w:val="0"/>
      <w:jc w:val="center"/>
    </w:pPr>
    <w:rPr>
      <w:sz w:val="18"/>
      <w:szCs w:val="18"/>
    </w:rPr>
  </w:style>
  <w:style w:type="character" w:styleId="6">
    <w:name w:val="FollowedHyperlink"/>
    <w:basedOn w:val="5"/>
    <w:uiPriority w:val="0"/>
    <w:rPr>
      <w:color w:val="7E1FAD" w:themeColor="followedHyperlink"/>
      <w:u w:val="single"/>
      <w14:textFill>
        <w14:solidFill>
          <w14:schemeClr w14:val="folHlink"/>
        </w14:solidFill>
      </w14:textFill>
    </w:rPr>
  </w:style>
  <w:style w:type="character" w:styleId="7">
    <w:name w:val="Hyperlink"/>
    <w:basedOn w:val="5"/>
    <w:uiPriority w:val="0"/>
    <w:rPr>
      <w:color w:val="0026E5" w:themeColor="hyperlink"/>
      <w:u w:val="single"/>
      <w14:textFill>
        <w14:solidFill>
          <w14:schemeClr w14:val="hlink"/>
        </w14:solidFill>
      </w14:textFill>
    </w:rPr>
  </w:style>
  <w:style w:type="character" w:customStyle="1" w:styleId="8">
    <w:name w:val="页眉 字符"/>
    <w:basedOn w:val="5"/>
    <w:link w:val="3"/>
    <w:uiPriority w:val="0"/>
    <w:rPr>
      <w:rFonts w:asciiTheme="minorHAnsi" w:hAnsiTheme="minorHAnsi" w:eastAsiaTheme="minorEastAsia" w:cstheme="minorBidi"/>
      <w:kern w:val="2"/>
      <w:sz w:val="18"/>
      <w:szCs w:val="18"/>
    </w:rPr>
  </w:style>
  <w:style w:type="character" w:customStyle="1" w:styleId="9">
    <w:name w:val="页脚 字符"/>
    <w:basedOn w:val="5"/>
    <w:link w:val="2"/>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2061</Words>
  <Characters>2291</Characters>
  <Lines>17</Lines>
  <Paragraphs>5</Paragraphs>
  <TotalTime>1</TotalTime>
  <ScaleCrop>false</ScaleCrop>
  <LinksUpToDate>false</LinksUpToDate>
  <CharactersWithSpaces>2318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2023-09-01T05:29:00Z</dcterms:created>
  <dc:creator>_吴旖妮yohoo</dc:creator>
  <cp:lastModifiedBy>_吴旖妮yohoo</cp:lastModifiedBy>
  <dcterms:modified xsi:type="dcterms:W3CDTF">2025-02-19T03:37:33Z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46F076D1B61D420FB63A0113F5369DD6_13</vt:lpwstr>
  </property>
  <property fmtid="{D5CDD505-2E9C-101B-9397-08002B2CF9AE}" pid="4" name="KSOTemplateDocerSaveRecord">
    <vt:lpwstr>eyJoZGlkIjoiYzE5MzllMjhlMWFkMDY4ZjdjMDViMDFiYmNkZDI4OTkiLCJ1c2VySWQiOiIyMDkxOTE0OTYifQ==</vt:lpwstr>
  </property>
</Properties>
</file>