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492B54">
      <w:pPr>
        <w:keepNext w:val="0"/>
        <w:keepLines w:val="0"/>
        <w:pageBreakBefore w:val="0"/>
        <w:widowControl w:val="0"/>
        <w:kinsoku/>
        <w:wordWrap/>
        <w:overflowPunct/>
        <w:topLinePunct w:val="0"/>
        <w:autoSpaceDE/>
        <w:autoSpaceDN/>
        <w:bidi w:val="0"/>
        <w:adjustRightInd w:val="0"/>
        <w:snapToGrid w:val="0"/>
        <w:spacing w:line="360" w:lineRule="auto"/>
        <w:ind w:firstLine="643" w:firstLineChars="200"/>
        <w:textAlignment w:val="auto"/>
        <w:rPr>
          <w:rFonts w:hint="eastAsia"/>
          <w:b/>
          <w:sz w:val="32"/>
          <w:szCs w:val="21"/>
        </w:rPr>
      </w:pPr>
      <w:r>
        <w:rPr>
          <w:rFonts w:hint="eastAsia"/>
          <w:b/>
          <w:sz w:val="32"/>
          <w:szCs w:val="21"/>
        </w:rPr>
        <w:t>浙江省余姚市实验学校第二批事业编制教师招聘公告</w:t>
      </w:r>
    </w:p>
    <w:p w14:paraId="7976F6F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sz w:val="24"/>
          <w:lang w:val="en-US" w:eastAsia="zh-CN"/>
        </w:rPr>
      </w:pPr>
    </w:p>
    <w:p w14:paraId="534E332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华文新魏" w:eastAsiaTheme="minorEastAsia"/>
          <w:sz w:val="28"/>
          <w:szCs w:val="24"/>
          <w:lang w:val="en-US" w:eastAsia="zh-CN"/>
        </w:rPr>
      </w:pPr>
      <w:r>
        <w:rPr>
          <w:rFonts w:hint="eastAsia"/>
          <w:sz w:val="24"/>
          <w:lang w:val="en-US" w:eastAsia="zh-CN"/>
        </w:rPr>
        <w:t>浙江省</w:t>
      </w:r>
      <w:r>
        <w:rPr>
          <w:rFonts w:hint="eastAsia"/>
          <w:sz w:val="24"/>
        </w:rPr>
        <w:t>余姚市实验学校是一所</w:t>
      </w:r>
      <w:r>
        <w:rPr>
          <w:rFonts w:hint="eastAsia"/>
          <w:sz w:val="24"/>
          <w:lang w:val="en-US" w:eastAsia="zh-CN"/>
        </w:rPr>
        <w:t>义务段</w:t>
      </w:r>
      <w:r>
        <w:rPr>
          <w:rFonts w:hint="eastAsia"/>
          <w:sz w:val="24"/>
        </w:rPr>
        <w:t>省级示范学校、是全国心理健康教育特色学校、全国国防教育特色学校、全国教育科研先进集体、中国民办教育百强学校、浙江省文明单位，现有4500余名师生员工。现因事业发展需要，特招聘</w:t>
      </w:r>
      <w:r>
        <w:rPr>
          <w:rFonts w:hint="eastAsia"/>
          <w:sz w:val="24"/>
          <w:lang w:val="en-US" w:eastAsia="zh-CN"/>
        </w:rPr>
        <w:t>事业编制教师2名。</w:t>
      </w:r>
    </w:p>
    <w:p w14:paraId="3A7B3B67">
      <w:pPr>
        <w:keepNext w:val="0"/>
        <w:keepLines w:val="0"/>
        <w:pageBreakBefore w:val="0"/>
        <w:widowControl w:val="0"/>
        <w:kinsoku/>
        <w:wordWrap/>
        <w:overflowPunct/>
        <w:topLinePunct w:val="0"/>
        <w:autoSpaceDE/>
        <w:autoSpaceDN/>
        <w:bidi w:val="0"/>
        <w:adjustRightInd w:val="0"/>
        <w:snapToGrid w:val="0"/>
        <w:spacing w:line="360" w:lineRule="auto"/>
        <w:ind w:firstLine="880" w:firstLineChars="200"/>
        <w:textAlignment w:val="auto"/>
        <w:rPr>
          <w:rFonts w:ascii="华文新魏" w:eastAsia="华文新魏"/>
          <w:sz w:val="28"/>
          <w:szCs w:val="24"/>
        </w:rPr>
      </w:pPr>
      <w:r>
        <w:rPr>
          <w:rFonts w:hint="eastAsia" w:ascii="华文新魏" w:eastAsia="华文新魏"/>
          <w:sz w:val="44"/>
          <w:szCs w:val="40"/>
          <w:lang w:val="en-US" w:eastAsia="zh-CN"/>
        </w:rPr>
        <w:t>初中数学1人    初中科学1人</w:t>
      </w:r>
      <w:r>
        <w:rPr>
          <w:rFonts w:hint="eastAsia" w:ascii="华文新魏" w:eastAsia="华文新魏"/>
          <w:sz w:val="24"/>
          <w:szCs w:val="22"/>
        </w:rPr>
        <w:t xml:space="preserve"> </w:t>
      </w:r>
      <w:r>
        <w:rPr>
          <w:rFonts w:hint="eastAsia" w:ascii="华文新魏" w:eastAsia="华文新魏"/>
          <w:sz w:val="28"/>
          <w:szCs w:val="24"/>
        </w:rPr>
        <w:t xml:space="preserve">              </w:t>
      </w:r>
    </w:p>
    <w:p w14:paraId="275AA98F">
      <w:pPr>
        <w:keepNext w:val="0"/>
        <w:keepLines w:val="0"/>
        <w:pageBreakBefore w:val="0"/>
        <w:widowControl w:val="0"/>
        <w:numPr>
          <w:ilvl w:val="0"/>
          <w:numId w:val="1"/>
        </w:numPr>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lang w:val="en-US" w:eastAsia="zh-CN"/>
        </w:rPr>
      </w:pPr>
      <w:r>
        <w:rPr>
          <w:rFonts w:hint="eastAsia"/>
          <w:sz w:val="24"/>
          <w:lang w:val="en-US" w:eastAsia="zh-CN"/>
        </w:rPr>
        <w:t>招聘对象及要求</w:t>
      </w:r>
    </w:p>
    <w:p w14:paraId="23BC3A88">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详见《浙江省余姚市教育局下属中学、北京师范大学余姚实验学校面向全国应届毕业生招聘事业编制教师公告(北京师范大学专场)》</w:t>
      </w:r>
    </w:p>
    <w:p w14:paraId="6DD4393B">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特别声明：网上报名时间2024年12月18日9:00-2024年12月31日16:00，报考人员在规定时限内，登陆“余姚市教师招聘报名系统”（http://www.yuyaojiaoyuju.cc）</w:t>
      </w:r>
    </w:p>
    <w:p w14:paraId="75141AC2">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sz w:val="24"/>
        </w:rPr>
      </w:pPr>
    </w:p>
    <w:p w14:paraId="4786D7E0">
      <w:pPr>
        <w:keepNext w:val="0"/>
        <w:keepLines w:val="0"/>
        <w:pageBreakBefore w:val="0"/>
        <w:widowControl w:val="0"/>
        <w:kinsoku/>
        <w:wordWrap/>
        <w:overflowPunct/>
        <w:topLinePunct w:val="0"/>
        <w:autoSpaceDE/>
        <w:autoSpaceDN/>
        <w:bidi w:val="0"/>
        <w:adjustRightInd w:val="0"/>
        <w:snapToGrid w:val="0"/>
        <w:spacing w:line="360" w:lineRule="auto"/>
        <w:textAlignment w:val="auto"/>
        <w:rPr>
          <w:sz w:val="24"/>
        </w:rPr>
      </w:pPr>
      <w:r>
        <w:rPr>
          <w:rFonts w:hint="eastAsia"/>
          <w:sz w:val="24"/>
        </w:rPr>
        <w:t>二、待遇</w:t>
      </w:r>
    </w:p>
    <w:p w14:paraId="1B1486AB">
      <w:pPr>
        <w:keepNext w:val="0"/>
        <w:keepLines w:val="0"/>
        <w:pageBreakBefore w:val="0"/>
        <w:widowControl w:val="0"/>
        <w:kinsoku/>
        <w:wordWrap/>
        <w:overflowPunct/>
        <w:topLinePunct w:val="0"/>
        <w:autoSpaceDE/>
        <w:autoSpaceDN/>
        <w:bidi w:val="0"/>
        <w:adjustRightInd w:val="0"/>
        <w:snapToGrid w:val="0"/>
        <w:spacing w:line="360" w:lineRule="auto"/>
        <w:ind w:firstLine="960" w:firstLineChars="200"/>
        <w:textAlignment w:val="auto"/>
        <w:rPr>
          <w:rFonts w:ascii="华文新魏" w:eastAsia="华文新魏"/>
          <w:sz w:val="48"/>
          <w:szCs w:val="44"/>
        </w:rPr>
      </w:pPr>
      <w:r>
        <w:rPr>
          <w:rFonts w:hint="eastAsia" w:ascii="华文新魏" w:eastAsia="华文新魏"/>
          <w:sz w:val="48"/>
          <w:szCs w:val="44"/>
        </w:rPr>
        <w:t>年薪：2</w:t>
      </w:r>
      <w:r>
        <w:rPr>
          <w:rFonts w:hint="eastAsia" w:ascii="华文新魏" w:eastAsia="华文新魏"/>
          <w:sz w:val="48"/>
          <w:szCs w:val="44"/>
          <w:lang w:val="en-US" w:eastAsia="zh-CN"/>
        </w:rPr>
        <w:t>5</w:t>
      </w:r>
      <w:r>
        <w:rPr>
          <w:rFonts w:hint="eastAsia" w:ascii="华文新魏" w:eastAsia="华文新魏"/>
          <w:sz w:val="48"/>
          <w:szCs w:val="44"/>
        </w:rPr>
        <w:t>万元</w:t>
      </w:r>
      <w:r>
        <w:rPr>
          <w:rFonts w:hint="eastAsia" w:ascii="华文新魏" w:eastAsia="华文新魏"/>
          <w:sz w:val="48"/>
          <w:szCs w:val="44"/>
          <w:lang w:eastAsia="zh-CN"/>
        </w:rPr>
        <w:t>—</w:t>
      </w:r>
      <w:r>
        <w:rPr>
          <w:rFonts w:hint="eastAsia" w:ascii="华文新魏" w:eastAsia="华文新魏"/>
          <w:sz w:val="48"/>
          <w:szCs w:val="44"/>
          <w:lang w:val="en-US" w:eastAsia="zh-CN"/>
        </w:rPr>
        <w:t>35</w:t>
      </w:r>
      <w:r>
        <w:rPr>
          <w:rFonts w:hint="eastAsia" w:ascii="华文新魏" w:eastAsia="华文新魏"/>
          <w:sz w:val="48"/>
          <w:szCs w:val="44"/>
        </w:rPr>
        <w:t>万元</w:t>
      </w:r>
    </w:p>
    <w:p w14:paraId="7D7EFCDF">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default" w:eastAsiaTheme="minorEastAsia"/>
          <w:sz w:val="24"/>
          <w:lang w:val="en-US" w:eastAsia="zh-CN"/>
        </w:rPr>
      </w:pPr>
      <w:r>
        <w:rPr>
          <w:rFonts w:hint="eastAsia"/>
          <w:sz w:val="24"/>
        </w:rPr>
        <w:t>三、联系人：胡老师</w:t>
      </w:r>
      <w:r>
        <w:rPr>
          <w:rFonts w:hint="eastAsia"/>
          <w:sz w:val="24"/>
          <w:lang w:eastAsia="zh-CN"/>
        </w:rPr>
        <w:t>、</w:t>
      </w:r>
      <w:r>
        <w:rPr>
          <w:rFonts w:hint="eastAsia"/>
          <w:sz w:val="24"/>
          <w:lang w:val="en-US" w:eastAsia="zh-CN"/>
        </w:rPr>
        <w:t>汪老师</w:t>
      </w:r>
    </w:p>
    <w:p w14:paraId="2D8DB3F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sz w:val="24"/>
        </w:rPr>
      </w:pPr>
      <w:r>
        <w:rPr>
          <w:rFonts w:hint="eastAsia"/>
          <w:sz w:val="24"/>
        </w:rPr>
        <w:t>联系电话：（0574）62779390</w:t>
      </w:r>
    </w:p>
    <w:p w14:paraId="0BB80468">
      <w:pPr>
        <w:adjustRightInd w:val="0"/>
        <w:snapToGrid w:val="0"/>
        <w:spacing w:line="480" w:lineRule="auto"/>
        <w:ind w:firstLine="480" w:firstLineChars="200"/>
        <w:rPr>
          <w:sz w:val="24"/>
        </w:rPr>
      </w:pPr>
      <w:r>
        <w:rPr>
          <w:rFonts w:hint="eastAsia"/>
          <w:sz w:val="24"/>
          <w:lang w:val="en-US" w:eastAsia="zh-CN"/>
        </w:rPr>
        <w:t>学校邮箱：</w:t>
      </w:r>
      <w:r>
        <w:rPr>
          <w:rFonts w:hint="eastAsia"/>
          <w:sz w:val="24"/>
        </w:rPr>
        <w:t>2586059659@qq.com</w:t>
      </w:r>
    </w:p>
    <w:p w14:paraId="22FB586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eastAsiaTheme="minorEastAsia"/>
          <w:sz w:val="24"/>
          <w:lang w:val="en-US" w:eastAsia="zh-CN"/>
        </w:rPr>
      </w:pPr>
    </w:p>
    <w:p w14:paraId="303DEEB0">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sz w:val="24"/>
        </w:rPr>
      </w:pPr>
      <w:r>
        <w:rPr>
          <w:rFonts w:hint="eastAsia"/>
          <w:sz w:val="24"/>
          <w:lang w:val="en-US" w:eastAsia="zh-CN"/>
        </w:rPr>
        <w:t xml:space="preserve">                                               浙江省</w:t>
      </w:r>
      <w:r>
        <w:rPr>
          <w:rFonts w:hint="eastAsia"/>
          <w:sz w:val="24"/>
        </w:rPr>
        <w:t>余姚市实验学校</w:t>
      </w:r>
    </w:p>
    <w:p w14:paraId="52FA9540">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sz w:val="24"/>
        </w:rPr>
      </w:pPr>
      <w:r>
        <w:rPr>
          <w:rFonts w:hint="eastAsia"/>
          <w:sz w:val="24"/>
        </w:rPr>
        <w:t xml:space="preserve">                                                   </w:t>
      </w:r>
      <w:r>
        <w:rPr>
          <w:rFonts w:hint="eastAsia"/>
          <w:sz w:val="24"/>
          <w:lang w:val="en-US" w:eastAsia="zh-CN"/>
        </w:rPr>
        <w:t xml:space="preserve">     </w:t>
      </w:r>
      <w:r>
        <w:rPr>
          <w:rFonts w:hint="eastAsia"/>
          <w:sz w:val="24"/>
        </w:rPr>
        <w:t xml:space="preserve"> 2024年</w:t>
      </w:r>
      <w:r>
        <w:rPr>
          <w:rFonts w:hint="eastAsia"/>
          <w:sz w:val="24"/>
          <w:lang w:val="en-US" w:eastAsia="zh-CN"/>
        </w:rPr>
        <w:t>12</w:t>
      </w:r>
      <w:r>
        <w:rPr>
          <w:rFonts w:hint="eastAsia"/>
          <w:sz w:val="24"/>
        </w:rPr>
        <w:t>月</w:t>
      </w:r>
    </w:p>
    <w:p w14:paraId="5591C434">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sz w:val="24"/>
        </w:rPr>
      </w:pPr>
    </w:p>
    <w:p w14:paraId="57B0E83A">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sz w:val="24"/>
        </w:rPr>
      </w:pPr>
    </w:p>
    <w:p w14:paraId="4D27ABAD">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sz w:val="24"/>
        </w:rPr>
      </w:pPr>
    </w:p>
    <w:p w14:paraId="523EFE73">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sz w:val="24"/>
        </w:rPr>
      </w:pPr>
    </w:p>
    <w:p w14:paraId="7654293F">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黑体" w:hAnsi="黑体" w:eastAsia="黑体" w:cs="黑体"/>
          <w:b w:val="0"/>
          <w:bCs/>
          <w:color w:val="auto"/>
          <w:spacing w:val="-20"/>
          <w:w w:val="100"/>
          <w:sz w:val="36"/>
          <w:szCs w:val="36"/>
          <w:lang w:val="en-US" w:eastAsia="zh-CN"/>
        </w:rPr>
      </w:pPr>
      <w:r>
        <w:rPr>
          <w:rFonts w:hint="eastAsia" w:ascii="黑体" w:hAnsi="黑体" w:eastAsia="黑体" w:cs="黑体"/>
          <w:b w:val="0"/>
          <w:bCs/>
          <w:color w:val="auto"/>
          <w:spacing w:val="-20"/>
          <w:w w:val="100"/>
          <w:sz w:val="36"/>
          <w:szCs w:val="36"/>
          <w:lang w:val="en-US" w:eastAsia="zh-CN"/>
        </w:rPr>
        <w:t>浙江省余姚市教育局下属中学</w:t>
      </w:r>
    </w:p>
    <w:p w14:paraId="503B5F3B">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黑体" w:hAnsi="黑体" w:eastAsia="黑体" w:cs="黑体"/>
          <w:b w:val="0"/>
          <w:bCs/>
          <w:color w:val="auto"/>
          <w:spacing w:val="-20"/>
          <w:w w:val="100"/>
          <w:sz w:val="36"/>
          <w:szCs w:val="36"/>
          <w:lang w:val="en-US" w:eastAsia="zh-CN"/>
        </w:rPr>
      </w:pPr>
      <w:r>
        <w:rPr>
          <w:rFonts w:hint="eastAsia" w:ascii="黑体" w:hAnsi="黑体" w:eastAsia="黑体" w:cs="黑体"/>
          <w:b w:val="0"/>
          <w:bCs/>
          <w:color w:val="auto"/>
          <w:spacing w:val="-20"/>
          <w:w w:val="100"/>
          <w:sz w:val="36"/>
          <w:szCs w:val="36"/>
          <w:lang w:val="en-US" w:eastAsia="zh-CN"/>
        </w:rPr>
        <w:t>北京师范大学余姚实验学校</w:t>
      </w:r>
    </w:p>
    <w:p w14:paraId="52DD3E66">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黑体" w:hAnsi="黑体" w:eastAsia="黑体" w:cs="黑体"/>
          <w:b w:val="0"/>
          <w:bCs/>
          <w:color w:val="auto"/>
          <w:spacing w:val="-20"/>
          <w:w w:val="100"/>
          <w:sz w:val="36"/>
          <w:szCs w:val="36"/>
          <w:lang w:val="en-US" w:eastAsia="zh-CN"/>
        </w:rPr>
      </w:pPr>
      <w:r>
        <w:rPr>
          <w:rFonts w:hint="eastAsia" w:ascii="黑体" w:hAnsi="黑体" w:eastAsia="黑体" w:cs="黑体"/>
          <w:b w:val="0"/>
          <w:bCs/>
          <w:color w:val="auto"/>
          <w:spacing w:val="-20"/>
          <w:w w:val="100"/>
          <w:sz w:val="36"/>
          <w:szCs w:val="36"/>
          <w:lang w:val="en-US" w:eastAsia="zh-CN"/>
        </w:rPr>
        <w:t>面向全国应届毕业生招聘事业编制教师公告</w:t>
      </w:r>
    </w:p>
    <w:p w14:paraId="2AF265D1">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黑体" w:hAnsi="黑体" w:eastAsia="黑体" w:cs="黑体"/>
          <w:b w:val="0"/>
          <w:bCs/>
          <w:color w:val="auto"/>
          <w:w w:val="100"/>
          <w:sz w:val="36"/>
          <w:szCs w:val="36"/>
        </w:rPr>
      </w:pPr>
      <w:r>
        <w:rPr>
          <w:rFonts w:hint="eastAsia" w:ascii="黑体" w:hAnsi="黑体" w:eastAsia="黑体" w:cs="黑体"/>
          <w:b w:val="0"/>
          <w:bCs/>
          <w:color w:val="auto"/>
          <w:spacing w:val="-20"/>
          <w:w w:val="100"/>
          <w:sz w:val="36"/>
          <w:szCs w:val="36"/>
          <w:lang w:val="en-US" w:eastAsia="zh-CN"/>
        </w:rPr>
        <w:t>(北京师范大学专场)</w:t>
      </w:r>
    </w:p>
    <w:p w14:paraId="451F16F5">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firstLine="560" w:firstLineChars="200"/>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根据国家、省、市事业单位公开招聘工作人员有关规定，结合教育教学需要，经研究，余姚市教育局下属中学决定面向2025年应届优秀毕业生公开招聘教师。现将有关事项公告如下：</w:t>
      </w:r>
    </w:p>
    <w:p w14:paraId="0CB3362C">
      <w:pPr>
        <w:keepNext w:val="0"/>
        <w:keepLines w:val="0"/>
        <w:pageBreakBefore w:val="0"/>
        <w:widowControl w:val="0"/>
        <w:numPr>
          <w:ilvl w:val="0"/>
          <w:numId w:val="2"/>
        </w:numPr>
        <w:kinsoku/>
        <w:wordWrap/>
        <w:overflowPunct/>
        <w:topLinePunct w:val="0"/>
        <w:autoSpaceDE/>
        <w:autoSpaceDN/>
        <w:bidi w:val="0"/>
        <w:adjustRightInd/>
        <w:snapToGrid/>
        <w:spacing w:line="380" w:lineRule="exact"/>
        <w:ind w:firstLine="562" w:firstLineChars="200"/>
        <w:textAlignment w:val="auto"/>
        <w:rPr>
          <w:rFonts w:hint="eastAsia" w:ascii="仿宋" w:hAnsi="仿宋" w:eastAsia="仿宋" w:cs="仿宋"/>
          <w:b/>
          <w:bCs/>
          <w:color w:val="auto"/>
          <w:sz w:val="28"/>
          <w:szCs w:val="28"/>
          <w:lang w:val="en-US" w:eastAsia="zh-CN"/>
        </w:rPr>
      </w:pPr>
      <w:r>
        <w:rPr>
          <w:rFonts w:hint="eastAsia" w:ascii="仿宋" w:hAnsi="仿宋" w:eastAsia="仿宋" w:cs="仿宋"/>
          <w:b/>
          <w:bCs/>
          <w:color w:val="auto"/>
          <w:sz w:val="28"/>
          <w:szCs w:val="28"/>
          <w:lang w:val="en-US" w:eastAsia="zh-CN"/>
        </w:rPr>
        <w:t>市情介绍</w:t>
      </w:r>
    </w:p>
    <w:p w14:paraId="40F44CBF">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firstLine="560" w:firstLineChars="200"/>
        <w:textAlignment w:val="auto"/>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余姚市，</w:t>
      </w:r>
      <w:r>
        <w:rPr>
          <w:rFonts w:hint="default" w:ascii="仿宋" w:hAnsi="仿宋" w:eastAsia="仿宋" w:cs="仿宋"/>
          <w:color w:val="auto"/>
          <w:sz w:val="28"/>
          <w:szCs w:val="28"/>
          <w:lang w:val="en-US" w:eastAsia="zh-CN"/>
        </w:rPr>
        <w:fldChar w:fldCharType="begin"/>
      </w:r>
      <w:r>
        <w:rPr>
          <w:rFonts w:hint="default" w:ascii="仿宋" w:hAnsi="仿宋" w:eastAsia="仿宋" w:cs="仿宋"/>
          <w:color w:val="auto"/>
          <w:sz w:val="28"/>
          <w:szCs w:val="28"/>
          <w:lang w:val="en-US" w:eastAsia="zh-CN"/>
        </w:rPr>
        <w:instrText xml:space="preserve"> HYPERLINK "https://baike.baidu.com/item/%E6%B5%99%E6%B1%9F%E7%9C%81/190275?fromModule=lemma_inlink" \t "https://baike.baidu.com/item/%E4%BD%99%E5%A7%9A%E5%B8%82/_blank" </w:instrText>
      </w:r>
      <w:r>
        <w:rPr>
          <w:rFonts w:hint="default" w:ascii="仿宋" w:hAnsi="仿宋" w:eastAsia="仿宋" w:cs="仿宋"/>
          <w:color w:val="auto"/>
          <w:sz w:val="28"/>
          <w:szCs w:val="28"/>
          <w:lang w:val="en-US" w:eastAsia="zh-CN"/>
        </w:rPr>
        <w:fldChar w:fldCharType="separate"/>
      </w:r>
      <w:r>
        <w:rPr>
          <w:rFonts w:hint="default" w:ascii="仿宋" w:hAnsi="仿宋" w:eastAsia="仿宋" w:cs="仿宋"/>
          <w:color w:val="auto"/>
          <w:sz w:val="28"/>
          <w:szCs w:val="28"/>
          <w:lang w:val="en-US" w:eastAsia="zh-CN"/>
        </w:rPr>
        <w:t>浙江省</w:t>
      </w:r>
      <w:r>
        <w:rPr>
          <w:rFonts w:hint="default" w:ascii="仿宋" w:hAnsi="仿宋" w:eastAsia="仿宋" w:cs="仿宋"/>
          <w:color w:val="auto"/>
          <w:sz w:val="28"/>
          <w:szCs w:val="28"/>
          <w:lang w:val="en-US" w:eastAsia="zh-CN"/>
        </w:rPr>
        <w:fldChar w:fldCharType="end"/>
      </w:r>
      <w:r>
        <w:rPr>
          <w:rFonts w:hint="default" w:ascii="仿宋" w:hAnsi="仿宋" w:eastAsia="仿宋" w:cs="仿宋"/>
          <w:color w:val="auto"/>
          <w:sz w:val="28"/>
          <w:szCs w:val="28"/>
          <w:lang w:val="en-US" w:eastAsia="zh-CN"/>
        </w:rPr>
        <w:t>辖县级市，由</w:t>
      </w:r>
      <w:r>
        <w:rPr>
          <w:rFonts w:hint="default" w:ascii="仿宋" w:hAnsi="仿宋" w:eastAsia="仿宋" w:cs="仿宋"/>
          <w:color w:val="auto"/>
          <w:sz w:val="28"/>
          <w:szCs w:val="28"/>
          <w:lang w:val="en-US" w:eastAsia="zh-CN"/>
        </w:rPr>
        <w:fldChar w:fldCharType="begin"/>
      </w:r>
      <w:r>
        <w:rPr>
          <w:rFonts w:hint="default" w:ascii="仿宋" w:hAnsi="仿宋" w:eastAsia="仿宋" w:cs="仿宋"/>
          <w:color w:val="auto"/>
          <w:sz w:val="28"/>
          <w:szCs w:val="28"/>
          <w:lang w:val="en-US" w:eastAsia="zh-CN"/>
        </w:rPr>
        <w:instrText xml:space="preserve"> HYPERLINK "https://baike.baidu.com/item/%E5%AE%81%E6%B3%A2%E5%B8%82/5901093?fromModule=lemma_inlink" \t "https://baike.baidu.com/item/%E4%BD%99%E5%A7%9A%E5%B8%82/_blank" </w:instrText>
      </w:r>
      <w:r>
        <w:rPr>
          <w:rFonts w:hint="default" w:ascii="仿宋" w:hAnsi="仿宋" w:eastAsia="仿宋" w:cs="仿宋"/>
          <w:color w:val="auto"/>
          <w:sz w:val="28"/>
          <w:szCs w:val="28"/>
          <w:lang w:val="en-US" w:eastAsia="zh-CN"/>
        </w:rPr>
        <w:fldChar w:fldCharType="separate"/>
      </w:r>
      <w:r>
        <w:rPr>
          <w:rFonts w:hint="default" w:ascii="仿宋" w:hAnsi="仿宋" w:eastAsia="仿宋" w:cs="仿宋"/>
          <w:color w:val="auto"/>
          <w:sz w:val="28"/>
          <w:szCs w:val="28"/>
          <w:lang w:val="en-US" w:eastAsia="zh-CN"/>
        </w:rPr>
        <w:t>宁波市</w:t>
      </w:r>
      <w:r>
        <w:rPr>
          <w:rFonts w:hint="default" w:ascii="仿宋" w:hAnsi="仿宋" w:eastAsia="仿宋" w:cs="仿宋"/>
          <w:color w:val="auto"/>
          <w:sz w:val="28"/>
          <w:szCs w:val="28"/>
          <w:lang w:val="en-US" w:eastAsia="zh-CN"/>
        </w:rPr>
        <w:fldChar w:fldCharType="end"/>
      </w:r>
      <w:r>
        <w:rPr>
          <w:rFonts w:hint="default" w:ascii="仿宋" w:hAnsi="仿宋" w:eastAsia="仿宋" w:cs="仿宋"/>
          <w:color w:val="auto"/>
          <w:sz w:val="28"/>
          <w:szCs w:val="28"/>
          <w:lang w:val="en-US" w:eastAsia="zh-CN"/>
        </w:rPr>
        <w:t>代管，位于浙江省东部、杭州湾南岸，</w:t>
      </w:r>
      <w:r>
        <w:rPr>
          <w:rFonts w:hint="eastAsia" w:ascii="仿宋" w:hAnsi="仿宋" w:eastAsia="仿宋" w:cs="仿宋"/>
          <w:color w:val="auto"/>
          <w:sz w:val="28"/>
          <w:szCs w:val="28"/>
          <w:lang w:val="en-US" w:eastAsia="zh-CN"/>
        </w:rPr>
        <w:t>素有“文献名邦”“东南名邑”等美誉。是浙江省首批历史文化名城，是</w:t>
      </w:r>
      <w:r>
        <w:rPr>
          <w:rFonts w:hint="default" w:ascii="仿宋" w:hAnsi="仿宋" w:eastAsia="仿宋" w:cs="仿宋"/>
          <w:color w:val="auto"/>
          <w:sz w:val="28"/>
          <w:szCs w:val="28"/>
          <w:lang w:val="en-US" w:eastAsia="zh-CN"/>
        </w:rPr>
        <w:fldChar w:fldCharType="begin"/>
      </w:r>
      <w:r>
        <w:rPr>
          <w:rFonts w:hint="default" w:ascii="仿宋" w:hAnsi="仿宋" w:eastAsia="仿宋" w:cs="仿宋"/>
          <w:color w:val="auto"/>
          <w:sz w:val="28"/>
          <w:szCs w:val="28"/>
          <w:lang w:val="en-US" w:eastAsia="zh-CN"/>
        </w:rPr>
        <w:instrText xml:space="preserve"> HYPERLINK "https://baike.baidu.com/item/%E5%A7%9A%E6%B1%9F%E5%AD%A6%E6%B4%BE/2757258?fromModule=lemma_inlink" \t "https://baike.baidu.com/item/%E4%BD%99%E5%A7%9A%E5%B8%82/_blank" </w:instrText>
      </w:r>
      <w:r>
        <w:rPr>
          <w:rFonts w:hint="default" w:ascii="仿宋" w:hAnsi="仿宋" w:eastAsia="仿宋" w:cs="仿宋"/>
          <w:color w:val="auto"/>
          <w:sz w:val="28"/>
          <w:szCs w:val="28"/>
          <w:lang w:val="en-US" w:eastAsia="zh-CN"/>
        </w:rPr>
        <w:fldChar w:fldCharType="separate"/>
      </w:r>
      <w:r>
        <w:rPr>
          <w:rFonts w:hint="default" w:ascii="仿宋" w:hAnsi="仿宋" w:eastAsia="仿宋" w:cs="仿宋"/>
          <w:color w:val="auto"/>
          <w:sz w:val="28"/>
          <w:szCs w:val="28"/>
          <w:lang w:val="en-US" w:eastAsia="zh-CN"/>
        </w:rPr>
        <w:t>姚江学派</w:t>
      </w:r>
      <w:r>
        <w:rPr>
          <w:rFonts w:hint="default" w:ascii="仿宋" w:hAnsi="仿宋" w:eastAsia="仿宋" w:cs="仿宋"/>
          <w:color w:val="auto"/>
          <w:sz w:val="28"/>
          <w:szCs w:val="28"/>
          <w:lang w:val="en-US" w:eastAsia="zh-CN"/>
        </w:rPr>
        <w:fldChar w:fldCharType="end"/>
      </w:r>
      <w:r>
        <w:rPr>
          <w:rFonts w:hint="default" w:ascii="仿宋" w:hAnsi="仿宋" w:eastAsia="仿宋" w:cs="仿宋"/>
          <w:color w:val="auto"/>
          <w:sz w:val="28"/>
          <w:szCs w:val="28"/>
          <w:lang w:val="en-US" w:eastAsia="zh-CN"/>
        </w:rPr>
        <w:t>的发祥地，也是</w:t>
      </w:r>
      <w:r>
        <w:rPr>
          <w:rFonts w:hint="eastAsia" w:ascii="仿宋" w:hAnsi="仿宋" w:eastAsia="仿宋" w:cs="仿宋"/>
          <w:color w:val="auto"/>
          <w:sz w:val="28"/>
          <w:szCs w:val="28"/>
          <w:lang w:val="en-US" w:eastAsia="zh-CN"/>
        </w:rPr>
        <w:t>王阳明</w:t>
      </w:r>
      <w:r>
        <w:rPr>
          <w:rFonts w:hint="default" w:ascii="仿宋" w:hAnsi="仿宋" w:eastAsia="仿宋" w:cs="仿宋"/>
          <w:color w:val="auto"/>
          <w:sz w:val="28"/>
          <w:szCs w:val="28"/>
          <w:lang w:val="en-US" w:eastAsia="zh-CN"/>
        </w:rPr>
        <w:t>、</w:t>
      </w:r>
      <w:r>
        <w:rPr>
          <w:rFonts w:hint="default" w:ascii="仿宋" w:hAnsi="仿宋" w:eastAsia="仿宋" w:cs="仿宋"/>
          <w:color w:val="auto"/>
          <w:sz w:val="28"/>
          <w:szCs w:val="28"/>
          <w:lang w:val="en-US" w:eastAsia="zh-CN"/>
        </w:rPr>
        <w:fldChar w:fldCharType="begin"/>
      </w:r>
      <w:r>
        <w:rPr>
          <w:rFonts w:hint="default" w:ascii="仿宋" w:hAnsi="仿宋" w:eastAsia="仿宋" w:cs="仿宋"/>
          <w:color w:val="auto"/>
          <w:sz w:val="28"/>
          <w:szCs w:val="28"/>
          <w:lang w:val="en-US" w:eastAsia="zh-CN"/>
        </w:rPr>
        <w:instrText xml:space="preserve"> HYPERLINK "https://baike.baidu.com/item/%E9%BB%84%E5%AE%97%E7%BE%B2/895771?fromModule=lemma_inlink" \t "https://baike.baidu.com/item/%E4%BD%99%E5%A7%9A%E5%B8%82/_blank" </w:instrText>
      </w:r>
      <w:r>
        <w:rPr>
          <w:rFonts w:hint="default" w:ascii="仿宋" w:hAnsi="仿宋" w:eastAsia="仿宋" w:cs="仿宋"/>
          <w:color w:val="auto"/>
          <w:sz w:val="28"/>
          <w:szCs w:val="28"/>
          <w:lang w:val="en-US" w:eastAsia="zh-CN"/>
        </w:rPr>
        <w:fldChar w:fldCharType="separate"/>
      </w:r>
      <w:r>
        <w:rPr>
          <w:rFonts w:hint="default" w:ascii="仿宋" w:hAnsi="仿宋" w:eastAsia="仿宋" w:cs="仿宋"/>
          <w:color w:val="auto"/>
          <w:sz w:val="28"/>
          <w:szCs w:val="28"/>
          <w:lang w:val="en-US" w:eastAsia="zh-CN"/>
        </w:rPr>
        <w:t>黄宗羲</w:t>
      </w:r>
      <w:r>
        <w:rPr>
          <w:rFonts w:hint="default" w:ascii="仿宋" w:hAnsi="仿宋" w:eastAsia="仿宋" w:cs="仿宋"/>
          <w:color w:val="auto"/>
          <w:sz w:val="28"/>
          <w:szCs w:val="28"/>
          <w:lang w:val="en-US" w:eastAsia="zh-CN"/>
        </w:rPr>
        <w:fldChar w:fldCharType="end"/>
      </w:r>
      <w:r>
        <w:rPr>
          <w:rFonts w:hint="default" w:ascii="仿宋" w:hAnsi="仿宋" w:eastAsia="仿宋" w:cs="仿宋"/>
          <w:color w:val="auto"/>
          <w:sz w:val="28"/>
          <w:szCs w:val="28"/>
          <w:lang w:val="en-US" w:eastAsia="zh-CN"/>
        </w:rPr>
        <w:t>、</w:t>
      </w:r>
      <w:r>
        <w:rPr>
          <w:rFonts w:hint="eastAsia" w:ascii="仿宋" w:hAnsi="仿宋" w:eastAsia="仿宋" w:cs="仿宋"/>
          <w:color w:val="auto"/>
          <w:sz w:val="28"/>
          <w:szCs w:val="28"/>
          <w:lang w:val="en-US" w:eastAsia="zh-CN"/>
        </w:rPr>
        <w:t>严子陵、朱舜水、</w:t>
      </w:r>
      <w:r>
        <w:rPr>
          <w:rFonts w:hint="default" w:ascii="仿宋" w:hAnsi="仿宋" w:eastAsia="仿宋" w:cs="仿宋"/>
          <w:color w:val="auto"/>
          <w:sz w:val="28"/>
          <w:szCs w:val="28"/>
          <w:lang w:val="en-US" w:eastAsia="zh-CN"/>
        </w:rPr>
        <w:fldChar w:fldCharType="begin"/>
      </w:r>
      <w:r>
        <w:rPr>
          <w:rFonts w:hint="default" w:ascii="仿宋" w:hAnsi="仿宋" w:eastAsia="仿宋" w:cs="仿宋"/>
          <w:color w:val="auto"/>
          <w:sz w:val="28"/>
          <w:szCs w:val="28"/>
          <w:lang w:val="en-US" w:eastAsia="zh-CN"/>
        </w:rPr>
        <w:instrText xml:space="preserve"> HYPERLINK "https://baike.baidu.com/item/%E8%92%8B%E6%A2%A6%E9%BA%9F/2365100?fromModule=lemma_inlink" \t "https://baike.baidu.com/item/%E4%BD%99%E5%A7%9A%E5%B8%82/_blank" </w:instrText>
      </w:r>
      <w:r>
        <w:rPr>
          <w:rFonts w:hint="default" w:ascii="仿宋" w:hAnsi="仿宋" w:eastAsia="仿宋" w:cs="仿宋"/>
          <w:color w:val="auto"/>
          <w:sz w:val="28"/>
          <w:szCs w:val="28"/>
          <w:lang w:val="en-US" w:eastAsia="zh-CN"/>
        </w:rPr>
        <w:fldChar w:fldCharType="separate"/>
      </w:r>
      <w:r>
        <w:rPr>
          <w:rFonts w:hint="default" w:ascii="仿宋" w:hAnsi="仿宋" w:eastAsia="仿宋" w:cs="仿宋"/>
          <w:color w:val="auto"/>
          <w:sz w:val="28"/>
          <w:szCs w:val="28"/>
          <w:lang w:val="en-US" w:eastAsia="zh-CN"/>
        </w:rPr>
        <w:t>蒋梦麟</w:t>
      </w:r>
      <w:r>
        <w:rPr>
          <w:rFonts w:hint="default" w:ascii="仿宋" w:hAnsi="仿宋" w:eastAsia="仿宋" w:cs="仿宋"/>
          <w:color w:val="auto"/>
          <w:sz w:val="28"/>
          <w:szCs w:val="28"/>
          <w:lang w:val="en-US" w:eastAsia="zh-CN"/>
        </w:rPr>
        <w:fldChar w:fldCharType="end"/>
      </w:r>
      <w:r>
        <w:rPr>
          <w:rFonts w:hint="default" w:ascii="仿宋" w:hAnsi="仿宋" w:eastAsia="仿宋" w:cs="仿宋"/>
          <w:color w:val="auto"/>
          <w:sz w:val="28"/>
          <w:szCs w:val="28"/>
          <w:lang w:val="en-US" w:eastAsia="zh-CN"/>
        </w:rPr>
        <w:t>等人的故乡。</w:t>
      </w:r>
    </w:p>
    <w:p w14:paraId="782009CB">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firstLine="562" w:firstLineChars="200"/>
        <w:textAlignment w:val="auto"/>
        <w:rPr>
          <w:rFonts w:hint="eastAsia" w:ascii="仿宋" w:hAnsi="仿宋" w:eastAsia="仿宋" w:cs="仿宋"/>
          <w:b/>
          <w:bCs/>
          <w:color w:val="auto"/>
          <w:sz w:val="28"/>
          <w:szCs w:val="28"/>
          <w:lang w:val="en-US" w:eastAsia="zh-CN"/>
        </w:rPr>
      </w:pPr>
      <w:r>
        <w:rPr>
          <w:rFonts w:hint="eastAsia" w:ascii="仿宋" w:hAnsi="仿宋" w:eastAsia="仿宋" w:cs="仿宋"/>
          <w:b/>
          <w:bCs/>
          <w:color w:val="auto"/>
          <w:sz w:val="28"/>
          <w:szCs w:val="28"/>
          <w:lang w:val="en-US" w:eastAsia="zh-CN"/>
        </w:rPr>
        <w:t>二、招聘指标</w:t>
      </w:r>
    </w:p>
    <w:p w14:paraId="64B5C879">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firstLine="560" w:firstLineChars="200"/>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本次计划招聘教师45名（含北京师范大学余姚实验学校11名）。招聘岗位、指标和相关要求详见《余姚市教育局北京师范大学专场招聘教师岗位计划表》（附件1）。</w:t>
      </w:r>
    </w:p>
    <w:p w14:paraId="739B2F99">
      <w:pPr>
        <w:keepNext w:val="0"/>
        <w:keepLines w:val="0"/>
        <w:pageBreakBefore w:val="0"/>
        <w:widowControl w:val="0"/>
        <w:kinsoku/>
        <w:wordWrap/>
        <w:overflowPunct/>
        <w:topLinePunct w:val="0"/>
        <w:autoSpaceDE/>
        <w:autoSpaceDN/>
        <w:bidi w:val="0"/>
        <w:adjustRightInd/>
        <w:snapToGrid/>
        <w:spacing w:line="380" w:lineRule="exact"/>
        <w:ind w:firstLine="562" w:firstLineChars="200"/>
        <w:textAlignment w:val="auto"/>
        <w:rPr>
          <w:rFonts w:hint="eastAsia" w:ascii="仿宋" w:hAnsi="仿宋" w:eastAsia="仿宋" w:cs="仿宋"/>
          <w:b/>
          <w:color w:val="auto"/>
          <w:sz w:val="28"/>
          <w:szCs w:val="28"/>
          <w:lang w:val="en-US" w:eastAsia="zh-CN"/>
        </w:rPr>
      </w:pPr>
      <w:r>
        <w:rPr>
          <w:rFonts w:hint="eastAsia" w:ascii="仿宋" w:hAnsi="仿宋" w:eastAsia="仿宋" w:cs="仿宋"/>
          <w:b/>
          <w:color w:val="auto"/>
          <w:sz w:val="28"/>
          <w:szCs w:val="28"/>
          <w:lang w:val="en-US" w:eastAsia="zh-CN"/>
        </w:rPr>
        <w:t>三、招聘原则</w:t>
      </w:r>
    </w:p>
    <w:p w14:paraId="00343587">
      <w:pPr>
        <w:keepNext w:val="0"/>
        <w:keepLines w:val="0"/>
        <w:pageBreakBefore w:val="0"/>
        <w:widowControl w:val="0"/>
        <w:kinsoku/>
        <w:wordWrap/>
        <w:overflowPunct/>
        <w:topLinePunct w:val="0"/>
        <w:autoSpaceDE/>
        <w:autoSpaceDN/>
        <w:bidi w:val="0"/>
        <w:adjustRightInd/>
        <w:snapToGrid/>
        <w:spacing w:line="380" w:lineRule="exact"/>
        <w:ind w:firstLine="560" w:firstLineChars="200"/>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坚持“公开、公平、竞争、择优”原则。</w:t>
      </w:r>
    </w:p>
    <w:p w14:paraId="29054C2C">
      <w:pPr>
        <w:keepNext w:val="0"/>
        <w:keepLines w:val="0"/>
        <w:pageBreakBefore w:val="0"/>
        <w:widowControl w:val="0"/>
        <w:kinsoku/>
        <w:wordWrap/>
        <w:overflowPunct/>
        <w:topLinePunct w:val="0"/>
        <w:autoSpaceDE/>
        <w:autoSpaceDN/>
        <w:bidi w:val="0"/>
        <w:adjustRightInd/>
        <w:snapToGrid/>
        <w:spacing w:line="380" w:lineRule="exact"/>
        <w:ind w:firstLine="562" w:firstLineChars="200"/>
        <w:textAlignment w:val="auto"/>
        <w:rPr>
          <w:rFonts w:hint="eastAsia" w:ascii="仿宋" w:hAnsi="仿宋" w:eastAsia="仿宋" w:cs="仿宋"/>
          <w:b/>
          <w:color w:val="auto"/>
          <w:sz w:val="28"/>
          <w:szCs w:val="28"/>
          <w:lang w:val="en-US" w:eastAsia="zh-CN"/>
        </w:rPr>
      </w:pPr>
      <w:r>
        <w:rPr>
          <w:rFonts w:hint="eastAsia" w:ascii="仿宋" w:hAnsi="仿宋" w:eastAsia="仿宋" w:cs="仿宋"/>
          <w:b/>
          <w:color w:val="auto"/>
          <w:sz w:val="28"/>
          <w:szCs w:val="28"/>
          <w:lang w:val="en-US" w:eastAsia="zh-CN"/>
        </w:rPr>
        <w:t>四、招聘对象</w:t>
      </w:r>
    </w:p>
    <w:p w14:paraId="1800560E">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firstLine="560" w:firstLineChars="200"/>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（一）一流大学建设高校（A类）（附件2）2025年本科及以上学历学位应届毕业生；</w:t>
      </w:r>
    </w:p>
    <w:p w14:paraId="23141550">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firstLine="560" w:firstLineChars="200"/>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（二）部属师范院校以及部分高校（附件2）2025年本科及以上学历学位应届毕业生；</w:t>
      </w:r>
    </w:p>
    <w:p w14:paraId="4E0764E9">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firstLine="560" w:firstLineChars="200"/>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三）符合以下条件之一的浙江省其他普通高校本科及以上学历学位应届毕业生：1.曾获得浙江省师范生技能（教学）大赛三等奖及以上奖项；2.综合成绩排名为其所读学校同专业前10%的毕业生（师范类毕业生综合成绩排名放宽到20%）；</w:t>
      </w:r>
    </w:p>
    <w:p w14:paraId="63B906D5">
      <w:pPr>
        <w:keepNext w:val="0"/>
        <w:keepLines w:val="0"/>
        <w:pageBreakBefore w:val="0"/>
        <w:widowControl w:val="0"/>
        <w:kinsoku/>
        <w:wordWrap/>
        <w:overflowPunct/>
        <w:topLinePunct w:val="0"/>
        <w:autoSpaceDE/>
        <w:autoSpaceDN/>
        <w:bidi w:val="0"/>
        <w:adjustRightInd/>
        <w:snapToGrid/>
        <w:spacing w:line="38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lang w:val="en-US" w:eastAsia="zh-CN"/>
        </w:rPr>
        <w:t>四</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rPr>
        <w:t>位列ARWU、THE、U.S.News、QS等世界大学排名</w:t>
      </w:r>
      <w:r>
        <w:rPr>
          <w:rFonts w:hint="eastAsia" w:ascii="仿宋" w:hAnsi="仿宋" w:eastAsia="仿宋" w:cs="仿宋"/>
          <w:color w:val="auto"/>
          <w:sz w:val="28"/>
          <w:szCs w:val="28"/>
          <w:lang w:val="en-US" w:eastAsia="zh-CN"/>
        </w:rPr>
        <w:t>当前</w:t>
      </w:r>
      <w:r>
        <w:rPr>
          <w:rFonts w:hint="eastAsia" w:ascii="仿宋" w:hAnsi="仿宋" w:eastAsia="仿宋" w:cs="仿宋"/>
          <w:color w:val="auto"/>
          <w:sz w:val="28"/>
          <w:szCs w:val="28"/>
        </w:rPr>
        <w:t>最新榜单前</w:t>
      </w:r>
      <w:r>
        <w:rPr>
          <w:rFonts w:hint="eastAsia" w:ascii="仿宋" w:hAnsi="仿宋" w:eastAsia="仿宋" w:cs="仿宋"/>
          <w:color w:val="auto"/>
          <w:sz w:val="28"/>
          <w:szCs w:val="28"/>
          <w:lang w:val="en-US" w:eastAsia="zh-CN"/>
        </w:rPr>
        <w:t>100</w:t>
      </w:r>
      <w:r>
        <w:rPr>
          <w:rFonts w:hint="eastAsia" w:ascii="仿宋" w:hAnsi="仿宋" w:eastAsia="仿宋" w:cs="仿宋"/>
          <w:color w:val="auto"/>
          <w:sz w:val="28"/>
          <w:szCs w:val="28"/>
        </w:rPr>
        <w:t>名国（境）外高校的本科及以上学历学位应届毕业生。</w:t>
      </w:r>
    </w:p>
    <w:p w14:paraId="1C1E19D1">
      <w:pPr>
        <w:keepNext w:val="0"/>
        <w:keepLines w:val="0"/>
        <w:pageBreakBefore w:val="0"/>
        <w:widowControl w:val="0"/>
        <w:kinsoku/>
        <w:wordWrap/>
        <w:overflowPunct/>
        <w:topLinePunct w:val="0"/>
        <w:autoSpaceDE/>
        <w:autoSpaceDN/>
        <w:bidi w:val="0"/>
        <w:adjustRightInd/>
        <w:snapToGrid/>
        <w:spacing w:line="38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符合上述“招聘对象”条件的202</w:t>
      </w:r>
      <w:r>
        <w:rPr>
          <w:rFonts w:hint="default" w:ascii="仿宋" w:hAnsi="仿宋" w:eastAsia="仿宋" w:cs="仿宋"/>
          <w:color w:val="auto"/>
          <w:sz w:val="28"/>
          <w:szCs w:val="28"/>
        </w:rPr>
        <w:t>3</w:t>
      </w:r>
      <w:r>
        <w:rPr>
          <w:rFonts w:hint="eastAsia" w:ascii="仿宋" w:hAnsi="仿宋" w:eastAsia="仿宋" w:cs="仿宋"/>
          <w:color w:val="auto"/>
          <w:sz w:val="28"/>
          <w:szCs w:val="28"/>
        </w:rPr>
        <w:t>届、202</w:t>
      </w:r>
      <w:r>
        <w:rPr>
          <w:rFonts w:hint="default" w:ascii="仿宋" w:hAnsi="仿宋" w:eastAsia="仿宋" w:cs="仿宋"/>
          <w:color w:val="auto"/>
          <w:sz w:val="28"/>
          <w:szCs w:val="28"/>
        </w:rPr>
        <w:t>4</w:t>
      </w:r>
      <w:r>
        <w:rPr>
          <w:rFonts w:hint="eastAsia" w:ascii="仿宋" w:hAnsi="仿宋" w:eastAsia="仿宋" w:cs="仿宋"/>
          <w:color w:val="auto"/>
          <w:sz w:val="28"/>
          <w:szCs w:val="28"/>
        </w:rPr>
        <w:t>届毕业生，或同期毕业并取得教育部留学服务中心出具的国（境）外学历学位认证书的国（境）外留学人员，以及按国家政策规定可以享受应届毕业生就业待遇的其他情形人员，可报考2025年应届毕业生岗位。</w:t>
      </w:r>
    </w:p>
    <w:p w14:paraId="7F85371A">
      <w:pPr>
        <w:keepNext w:val="0"/>
        <w:keepLines w:val="0"/>
        <w:pageBreakBefore w:val="0"/>
        <w:widowControl w:val="0"/>
        <w:kinsoku/>
        <w:wordWrap/>
        <w:overflowPunct/>
        <w:topLinePunct w:val="0"/>
        <w:autoSpaceDE/>
        <w:autoSpaceDN/>
        <w:bidi w:val="0"/>
        <w:adjustRightInd/>
        <w:snapToGrid/>
        <w:spacing w:line="380" w:lineRule="exact"/>
        <w:ind w:firstLine="562" w:firstLineChars="200"/>
        <w:textAlignment w:val="auto"/>
        <w:rPr>
          <w:rFonts w:hint="eastAsia" w:ascii="仿宋" w:hAnsi="仿宋" w:eastAsia="仿宋" w:cs="仿宋"/>
          <w:b/>
          <w:color w:val="auto"/>
          <w:sz w:val="28"/>
          <w:szCs w:val="28"/>
          <w:lang w:val="en-US" w:eastAsia="zh-CN"/>
        </w:rPr>
      </w:pPr>
      <w:r>
        <w:rPr>
          <w:rFonts w:hint="eastAsia" w:ascii="仿宋" w:hAnsi="仿宋" w:eastAsia="仿宋" w:cs="仿宋"/>
          <w:b/>
          <w:color w:val="auto"/>
          <w:sz w:val="28"/>
          <w:szCs w:val="28"/>
          <w:lang w:val="en-US" w:eastAsia="zh-CN"/>
        </w:rPr>
        <w:t>五、报考条件</w:t>
      </w:r>
    </w:p>
    <w:p w14:paraId="3EFF353D">
      <w:pPr>
        <w:keepNext w:val="0"/>
        <w:keepLines w:val="0"/>
        <w:pageBreakBefore w:val="0"/>
        <w:widowControl w:val="0"/>
        <w:kinsoku/>
        <w:wordWrap/>
        <w:overflowPunct/>
        <w:topLinePunct w:val="0"/>
        <w:autoSpaceDE/>
        <w:autoSpaceDN/>
        <w:bidi w:val="0"/>
        <w:adjustRightInd/>
        <w:snapToGrid/>
        <w:spacing w:line="380" w:lineRule="exact"/>
        <w:ind w:firstLine="560" w:firstLineChars="200"/>
        <w:textAlignment w:val="auto"/>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招聘对象还须符合以下条件——</w:t>
      </w:r>
    </w:p>
    <w:p w14:paraId="4C407F1D">
      <w:pPr>
        <w:keepNext w:val="0"/>
        <w:keepLines w:val="0"/>
        <w:pageBreakBefore w:val="0"/>
        <w:widowControl w:val="0"/>
        <w:kinsoku/>
        <w:wordWrap/>
        <w:overflowPunct/>
        <w:topLinePunct w:val="0"/>
        <w:autoSpaceDE/>
        <w:autoSpaceDN/>
        <w:bidi w:val="0"/>
        <w:adjustRightInd/>
        <w:snapToGrid/>
        <w:spacing w:line="380" w:lineRule="exact"/>
        <w:ind w:firstLine="560" w:firstLineChars="200"/>
        <w:textAlignment w:val="auto"/>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lang w:val="en-US" w:eastAsia="zh-CN"/>
        </w:rPr>
        <w:t>一）</w:t>
      </w:r>
      <w:r>
        <w:rPr>
          <w:rFonts w:hint="eastAsia" w:ascii="仿宋" w:hAnsi="仿宋" w:eastAsia="仿宋" w:cs="仿宋"/>
          <w:color w:val="auto"/>
          <w:sz w:val="28"/>
          <w:szCs w:val="28"/>
        </w:rPr>
        <w:t>政治条件：拥护党的基本路线，热爱并安心教育事业，具备良好的职业素养，服从组织工作安排，遵纪守法，品行端正，无惩处记录</w:t>
      </w:r>
      <w:r>
        <w:rPr>
          <w:rFonts w:hint="eastAsia" w:ascii="仿宋" w:hAnsi="仿宋" w:eastAsia="仿宋" w:cs="仿宋"/>
          <w:color w:val="auto"/>
          <w:sz w:val="28"/>
          <w:szCs w:val="28"/>
          <w:lang w:eastAsia="zh-CN"/>
        </w:rPr>
        <w:t>。</w:t>
      </w:r>
    </w:p>
    <w:p w14:paraId="77C2C6B8">
      <w:pPr>
        <w:keepNext w:val="0"/>
        <w:keepLines w:val="0"/>
        <w:pageBreakBefore w:val="0"/>
        <w:widowControl w:val="0"/>
        <w:kinsoku/>
        <w:wordWrap/>
        <w:overflowPunct/>
        <w:topLinePunct w:val="0"/>
        <w:autoSpaceDE/>
        <w:autoSpaceDN/>
        <w:bidi w:val="0"/>
        <w:adjustRightInd/>
        <w:snapToGrid/>
        <w:spacing w:line="380" w:lineRule="exact"/>
        <w:ind w:firstLine="560" w:firstLineChars="200"/>
        <w:textAlignment w:val="auto"/>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lang w:val="en-US" w:eastAsia="zh-CN"/>
        </w:rPr>
        <w:t>二）</w:t>
      </w:r>
      <w:r>
        <w:rPr>
          <w:rFonts w:hint="eastAsia" w:ascii="仿宋" w:hAnsi="仿宋" w:eastAsia="仿宋" w:cs="仿宋"/>
          <w:color w:val="auto"/>
          <w:sz w:val="28"/>
          <w:szCs w:val="28"/>
        </w:rPr>
        <w:t>年龄条件</w:t>
      </w:r>
      <w:r>
        <w:rPr>
          <w:rFonts w:hint="eastAsia" w:ascii="仿宋" w:hAnsi="仿宋" w:eastAsia="仿宋" w:cs="仿宋"/>
          <w:color w:val="auto"/>
          <w:sz w:val="28"/>
          <w:szCs w:val="28"/>
          <w:highlight w:val="none"/>
        </w:rPr>
        <w:t>：1994年</w:t>
      </w:r>
      <w:r>
        <w:rPr>
          <w:rFonts w:hint="eastAsia" w:ascii="仿宋" w:hAnsi="仿宋" w:eastAsia="仿宋" w:cs="仿宋"/>
          <w:color w:val="auto"/>
          <w:sz w:val="28"/>
          <w:szCs w:val="28"/>
          <w:highlight w:val="none"/>
          <w:lang w:val="en-US" w:eastAsia="zh-CN"/>
        </w:rPr>
        <w:t>12</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lang w:val="en-US" w:eastAsia="zh-CN"/>
        </w:rPr>
        <w:t>18</w:t>
      </w:r>
      <w:r>
        <w:rPr>
          <w:rFonts w:hint="eastAsia" w:ascii="仿宋" w:hAnsi="仿宋" w:eastAsia="仿宋" w:cs="仿宋"/>
          <w:color w:val="auto"/>
          <w:sz w:val="28"/>
          <w:szCs w:val="28"/>
          <w:highlight w:val="none"/>
        </w:rPr>
        <w:t>日</w:t>
      </w:r>
      <w:r>
        <w:rPr>
          <w:rFonts w:hint="eastAsia" w:ascii="仿宋" w:hAnsi="仿宋" w:eastAsia="仿宋" w:cs="仿宋"/>
          <w:color w:val="auto"/>
          <w:sz w:val="28"/>
          <w:szCs w:val="28"/>
          <w:highlight w:val="none"/>
          <w:lang w:val="en-US" w:eastAsia="zh-CN"/>
        </w:rPr>
        <w:t>及</w:t>
      </w:r>
      <w:r>
        <w:rPr>
          <w:rFonts w:hint="eastAsia" w:ascii="仿宋" w:hAnsi="仿宋" w:eastAsia="仿宋" w:cs="仿宋"/>
          <w:color w:val="auto"/>
          <w:sz w:val="28"/>
          <w:szCs w:val="28"/>
          <w:highlight w:val="none"/>
        </w:rPr>
        <w:t>以后出生。</w:t>
      </w:r>
      <w:r>
        <w:rPr>
          <w:rFonts w:hint="eastAsia" w:ascii="仿宋" w:hAnsi="仿宋" w:eastAsia="仿宋" w:cs="仿宋"/>
          <w:color w:val="auto"/>
          <w:sz w:val="28"/>
          <w:szCs w:val="28"/>
          <w:highlight w:val="none"/>
          <w:lang w:val="en-US" w:eastAsia="zh-CN"/>
        </w:rPr>
        <w:t>博士研究生可放宽至1989年12月18日及以后出生。</w:t>
      </w:r>
    </w:p>
    <w:p w14:paraId="21E9BA60">
      <w:pPr>
        <w:keepNext w:val="0"/>
        <w:keepLines w:val="0"/>
        <w:pageBreakBefore w:val="0"/>
        <w:widowControl w:val="0"/>
        <w:kinsoku/>
        <w:wordWrap/>
        <w:overflowPunct/>
        <w:topLinePunct w:val="0"/>
        <w:autoSpaceDE/>
        <w:autoSpaceDN/>
        <w:bidi w:val="0"/>
        <w:adjustRightInd/>
        <w:snapToGrid/>
        <w:spacing w:line="38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（三）国籍和户籍条件：中国国籍，具体省市区户籍不限。</w:t>
      </w:r>
      <w:r>
        <w:rPr>
          <w:rFonts w:hint="eastAsia" w:ascii="仿宋" w:hAnsi="仿宋" w:eastAsia="仿宋" w:cs="仿宋"/>
          <w:color w:val="auto"/>
          <w:sz w:val="28"/>
          <w:szCs w:val="28"/>
        </w:rPr>
        <w:t> </w:t>
      </w:r>
    </w:p>
    <w:p w14:paraId="7B34C966">
      <w:pPr>
        <w:keepNext w:val="0"/>
        <w:keepLines w:val="0"/>
        <w:pageBreakBefore w:val="0"/>
        <w:widowControl w:val="0"/>
        <w:kinsoku/>
        <w:wordWrap/>
        <w:overflowPunct/>
        <w:topLinePunct w:val="0"/>
        <w:autoSpaceDE/>
        <w:autoSpaceDN/>
        <w:bidi w:val="0"/>
        <w:adjustRightInd/>
        <w:snapToGrid/>
        <w:spacing w:line="38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lang w:val="en-US" w:eastAsia="zh-CN"/>
        </w:rPr>
        <w:t>四）</w:t>
      </w:r>
      <w:r>
        <w:rPr>
          <w:rFonts w:hint="eastAsia" w:ascii="仿宋" w:hAnsi="仿宋" w:eastAsia="仿宋" w:cs="仿宋"/>
          <w:color w:val="auto"/>
          <w:sz w:val="28"/>
          <w:szCs w:val="28"/>
        </w:rPr>
        <w:t>专业条件：所学专业须与报考岗位学科对口（以研究生学历报考的考生，本科或研究生所学专业须与报考岗位学科对口）。</w:t>
      </w:r>
    </w:p>
    <w:p w14:paraId="69A62B75">
      <w:pPr>
        <w:keepNext w:val="0"/>
        <w:keepLines w:val="0"/>
        <w:pageBreakBefore w:val="0"/>
        <w:widowControl w:val="0"/>
        <w:kinsoku/>
        <w:wordWrap/>
        <w:overflowPunct/>
        <w:topLinePunct w:val="0"/>
        <w:autoSpaceDE/>
        <w:autoSpaceDN/>
        <w:bidi w:val="0"/>
        <w:adjustRightInd/>
        <w:snapToGrid/>
        <w:spacing w:line="380" w:lineRule="exact"/>
        <w:ind w:firstLine="560" w:firstLineChars="200"/>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lang w:val="en-US" w:eastAsia="zh-CN"/>
        </w:rPr>
        <w:t>五）其他条件：详见招聘教师岗位计划表（附件1）要求。</w:t>
      </w:r>
    </w:p>
    <w:p w14:paraId="45D4A72A">
      <w:pPr>
        <w:keepNext w:val="0"/>
        <w:keepLines w:val="0"/>
        <w:pageBreakBefore w:val="0"/>
        <w:widowControl w:val="0"/>
        <w:kinsoku/>
        <w:wordWrap/>
        <w:overflowPunct/>
        <w:topLinePunct w:val="0"/>
        <w:autoSpaceDE/>
        <w:autoSpaceDN/>
        <w:bidi w:val="0"/>
        <w:adjustRightInd/>
        <w:snapToGrid/>
        <w:spacing w:line="380" w:lineRule="exact"/>
        <w:ind w:firstLine="560" w:firstLineChars="200"/>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（六）有下列情形的，不具备报考资格：</w:t>
      </w:r>
    </w:p>
    <w:p w14:paraId="51375C1B">
      <w:pPr>
        <w:keepNext w:val="0"/>
        <w:keepLines w:val="0"/>
        <w:pageBreakBefore w:val="0"/>
        <w:widowControl w:val="0"/>
        <w:kinsoku/>
        <w:wordWrap/>
        <w:overflowPunct/>
        <w:topLinePunct w:val="0"/>
        <w:autoSpaceDE/>
        <w:autoSpaceDN/>
        <w:bidi w:val="0"/>
        <w:adjustRightInd/>
        <w:snapToGrid/>
        <w:spacing w:line="380" w:lineRule="exact"/>
        <w:ind w:firstLine="560" w:firstLineChars="200"/>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1.公务员、现役军人。</w:t>
      </w:r>
    </w:p>
    <w:p w14:paraId="21C4622E">
      <w:pPr>
        <w:keepNext w:val="0"/>
        <w:keepLines w:val="0"/>
        <w:pageBreakBefore w:val="0"/>
        <w:widowControl w:val="0"/>
        <w:kinsoku/>
        <w:wordWrap/>
        <w:overflowPunct/>
        <w:topLinePunct w:val="0"/>
        <w:autoSpaceDE/>
        <w:autoSpaceDN/>
        <w:bidi w:val="0"/>
        <w:adjustRightInd/>
        <w:snapToGrid/>
        <w:spacing w:line="380" w:lineRule="exact"/>
        <w:ind w:firstLine="560" w:firstLineChars="200"/>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2.非2025年应届毕业的普通高校在读学生，含境外学校在读学生。</w:t>
      </w:r>
    </w:p>
    <w:p w14:paraId="64C01972">
      <w:pPr>
        <w:keepNext w:val="0"/>
        <w:keepLines w:val="0"/>
        <w:pageBreakBefore w:val="0"/>
        <w:widowControl w:val="0"/>
        <w:kinsoku/>
        <w:wordWrap/>
        <w:overflowPunct/>
        <w:topLinePunct w:val="0"/>
        <w:autoSpaceDE/>
        <w:autoSpaceDN/>
        <w:bidi w:val="0"/>
        <w:adjustRightInd/>
        <w:snapToGrid/>
        <w:spacing w:line="380" w:lineRule="exact"/>
        <w:ind w:firstLine="560" w:firstLineChars="200"/>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3.曾因犯罪受过刑事处罚的或曾被开除公职的；被依法列为失信联合惩戒对象的。</w:t>
      </w:r>
    </w:p>
    <w:p w14:paraId="06C14A3A">
      <w:pPr>
        <w:keepNext w:val="0"/>
        <w:keepLines w:val="0"/>
        <w:pageBreakBefore w:val="0"/>
        <w:widowControl w:val="0"/>
        <w:kinsoku/>
        <w:wordWrap/>
        <w:overflowPunct/>
        <w:topLinePunct w:val="0"/>
        <w:autoSpaceDE/>
        <w:autoSpaceDN/>
        <w:bidi w:val="0"/>
        <w:adjustRightInd/>
        <w:snapToGrid/>
        <w:spacing w:line="380" w:lineRule="exact"/>
        <w:ind w:firstLine="560" w:firstLineChars="200"/>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4.涉嫌违法违纪正在接受纪检监察机关或者司法机关审查尚未作出结论的；受党纪、政纪处分未满处分期限的。</w:t>
      </w:r>
    </w:p>
    <w:p w14:paraId="2CC0E741">
      <w:pPr>
        <w:keepNext w:val="0"/>
        <w:keepLines w:val="0"/>
        <w:pageBreakBefore w:val="0"/>
        <w:widowControl w:val="0"/>
        <w:kinsoku/>
        <w:wordWrap/>
        <w:overflowPunct/>
        <w:topLinePunct w:val="0"/>
        <w:autoSpaceDE/>
        <w:autoSpaceDN/>
        <w:bidi w:val="0"/>
        <w:adjustRightInd/>
        <w:snapToGrid/>
        <w:spacing w:line="380" w:lineRule="exact"/>
        <w:ind w:firstLine="560" w:firstLineChars="200"/>
        <w:textAlignment w:val="auto"/>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5.按照法律、法规规定不得聘用为事业单位工作人员的。</w:t>
      </w:r>
    </w:p>
    <w:p w14:paraId="52C7357F">
      <w:pPr>
        <w:keepNext w:val="0"/>
        <w:keepLines w:val="0"/>
        <w:pageBreakBefore w:val="0"/>
        <w:widowControl w:val="0"/>
        <w:kinsoku/>
        <w:wordWrap/>
        <w:overflowPunct/>
        <w:topLinePunct w:val="0"/>
        <w:autoSpaceDE/>
        <w:autoSpaceDN/>
        <w:bidi w:val="0"/>
        <w:adjustRightInd/>
        <w:snapToGrid/>
        <w:spacing w:line="380" w:lineRule="exact"/>
        <w:ind w:firstLine="562" w:firstLineChars="200"/>
        <w:textAlignment w:val="auto"/>
        <w:rPr>
          <w:rFonts w:hint="default" w:ascii="仿宋" w:hAnsi="仿宋" w:eastAsia="仿宋" w:cs="仿宋"/>
          <w:b/>
          <w:color w:val="auto"/>
          <w:sz w:val="28"/>
          <w:szCs w:val="28"/>
          <w:lang w:val="en-US" w:eastAsia="zh-CN"/>
        </w:rPr>
      </w:pPr>
      <w:r>
        <w:rPr>
          <w:rFonts w:hint="eastAsia" w:ascii="仿宋" w:hAnsi="仿宋" w:eastAsia="仿宋" w:cs="仿宋"/>
          <w:b/>
          <w:color w:val="auto"/>
          <w:sz w:val="28"/>
          <w:szCs w:val="28"/>
          <w:lang w:val="en-US" w:eastAsia="zh-CN"/>
        </w:rPr>
        <w:t>六、招聘程序和办法</w:t>
      </w:r>
    </w:p>
    <w:p w14:paraId="5ABD118C">
      <w:pPr>
        <w:keepNext w:val="0"/>
        <w:keepLines w:val="0"/>
        <w:pageBreakBefore w:val="0"/>
        <w:widowControl w:val="0"/>
        <w:kinsoku/>
        <w:wordWrap/>
        <w:overflowPunct/>
        <w:topLinePunct w:val="0"/>
        <w:autoSpaceDE/>
        <w:autoSpaceDN/>
        <w:bidi w:val="0"/>
        <w:adjustRightInd/>
        <w:snapToGrid/>
        <w:spacing w:line="380" w:lineRule="exact"/>
        <w:ind w:firstLine="560" w:firstLineChars="200"/>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招聘采取公开网上报名、资格初审、线上笔试</w:t>
      </w:r>
      <w:r>
        <w:rPr>
          <w:rFonts w:hint="eastAsia" w:ascii="仿宋" w:hAnsi="仿宋" w:eastAsia="仿宋" w:cs="仿宋"/>
          <w:b w:val="0"/>
          <w:bCs/>
          <w:color w:val="auto"/>
          <w:sz w:val="28"/>
          <w:szCs w:val="28"/>
          <w:lang w:val="en-US" w:eastAsia="zh-CN"/>
        </w:rPr>
        <w:t>、现场复审、面试、体检、考察、公示、聘用的程序进行。具体</w:t>
      </w:r>
      <w:r>
        <w:rPr>
          <w:rFonts w:hint="eastAsia" w:ascii="仿宋" w:hAnsi="仿宋" w:eastAsia="仿宋" w:cs="仿宋"/>
          <w:color w:val="auto"/>
          <w:sz w:val="28"/>
          <w:szCs w:val="28"/>
          <w:lang w:val="en-US" w:eastAsia="zh-CN"/>
        </w:rPr>
        <w:t>程序及办法如下：</w:t>
      </w:r>
    </w:p>
    <w:p w14:paraId="36649674">
      <w:pPr>
        <w:keepNext w:val="0"/>
        <w:keepLines w:val="0"/>
        <w:pageBreakBefore w:val="0"/>
        <w:widowControl w:val="0"/>
        <w:kinsoku/>
        <w:wordWrap/>
        <w:overflowPunct/>
        <w:topLinePunct w:val="0"/>
        <w:autoSpaceDE/>
        <w:autoSpaceDN/>
        <w:bidi w:val="0"/>
        <w:adjustRightInd/>
        <w:snapToGrid/>
        <w:spacing w:line="380" w:lineRule="exact"/>
        <w:ind w:firstLine="562" w:firstLineChars="200"/>
        <w:textAlignment w:val="auto"/>
        <w:rPr>
          <w:rFonts w:hint="default" w:ascii="仿宋" w:hAnsi="仿宋" w:eastAsia="仿宋" w:cs="仿宋"/>
          <w:color w:val="auto"/>
          <w:sz w:val="28"/>
          <w:szCs w:val="28"/>
          <w:lang w:val="en-US" w:eastAsia="zh-CN"/>
        </w:rPr>
      </w:pPr>
      <w:r>
        <w:rPr>
          <w:rFonts w:hint="eastAsia" w:ascii="仿宋" w:hAnsi="仿宋" w:eastAsia="仿宋" w:cs="仿宋"/>
          <w:b/>
          <w:bCs/>
          <w:color w:val="auto"/>
          <w:sz w:val="28"/>
          <w:szCs w:val="28"/>
          <w:lang w:val="en-US" w:eastAsia="zh-CN"/>
        </w:rPr>
        <w:t>(一)网上报名和资格初审</w:t>
      </w:r>
    </w:p>
    <w:p w14:paraId="70F66C95">
      <w:pPr>
        <w:keepNext w:val="0"/>
        <w:keepLines w:val="0"/>
        <w:pageBreakBefore w:val="0"/>
        <w:widowControl w:val="0"/>
        <w:kinsoku/>
        <w:wordWrap/>
        <w:overflowPunct/>
        <w:topLinePunct w:val="0"/>
        <w:autoSpaceDE/>
        <w:autoSpaceDN/>
        <w:bidi w:val="0"/>
        <w:adjustRightInd/>
        <w:snapToGrid/>
        <w:spacing w:line="38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1.时间：2024年12月18日9:00-2024年12月31日16:00</w:t>
      </w:r>
    </w:p>
    <w:p w14:paraId="7E474DC6">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firstLine="560" w:firstLineChars="200"/>
        <w:jc w:val="both"/>
        <w:textAlignment w:val="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报</w:t>
      </w:r>
      <w:r>
        <w:rPr>
          <w:rFonts w:hint="eastAsia" w:ascii="仿宋" w:hAnsi="仿宋" w:eastAsia="仿宋" w:cs="仿宋"/>
          <w:color w:val="auto"/>
          <w:sz w:val="28"/>
          <w:szCs w:val="28"/>
        </w:rPr>
        <w:t>考人员在规定时限内，登陆“余姚市教师招聘报名系统”（http://www.yuyaojiaoyuju.cc）</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lang w:val="en-US" w:eastAsia="zh-CN"/>
        </w:rPr>
        <w:t>以下简称“网上”</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rPr>
        <w:t>，注册成功后，按要求如实填写个人信息和报考岗位，并保存。技术咨询电话：0574-89553151（吴老师）。</w:t>
      </w:r>
    </w:p>
    <w:p w14:paraId="54B3DA6C">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firstLine="560" w:firstLineChars="200"/>
        <w:jc w:val="both"/>
        <w:textAlignment w:val="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2.</w:t>
      </w:r>
      <w:r>
        <w:rPr>
          <w:rFonts w:hint="eastAsia" w:ascii="仿宋" w:hAnsi="仿宋" w:eastAsia="仿宋" w:cs="仿宋"/>
          <w:color w:val="auto"/>
          <w:sz w:val="28"/>
          <w:szCs w:val="28"/>
        </w:rPr>
        <w:t>每位报考人员只允许选择一个岗位报考，因招聘岗位错填、漏填造成的网上报名不成功，责任由报考人员自负。</w:t>
      </w:r>
    </w:p>
    <w:p w14:paraId="64239CB9">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firstLine="560" w:firstLineChars="200"/>
        <w:jc w:val="both"/>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3.2025年1月2日—1月3日，招聘单位对报考</w:t>
      </w:r>
      <w:r>
        <w:rPr>
          <w:rFonts w:hint="eastAsia" w:ascii="仿宋" w:hAnsi="仿宋" w:eastAsia="仿宋" w:cs="仿宋"/>
          <w:color w:val="auto"/>
          <w:sz w:val="28"/>
          <w:szCs w:val="28"/>
        </w:rPr>
        <w:t>人员</w:t>
      </w:r>
      <w:r>
        <w:rPr>
          <w:rFonts w:hint="eastAsia" w:ascii="仿宋" w:hAnsi="仿宋" w:eastAsia="仿宋" w:cs="仿宋"/>
          <w:color w:val="auto"/>
          <w:sz w:val="28"/>
          <w:szCs w:val="28"/>
          <w:lang w:val="en-US" w:eastAsia="zh-CN"/>
        </w:rPr>
        <w:t>进行资格初审，在此期间报名系统不再对报考</w:t>
      </w:r>
      <w:r>
        <w:rPr>
          <w:rFonts w:hint="eastAsia" w:ascii="仿宋" w:hAnsi="仿宋" w:eastAsia="仿宋" w:cs="仿宋"/>
          <w:color w:val="auto"/>
          <w:sz w:val="28"/>
          <w:szCs w:val="28"/>
        </w:rPr>
        <w:t>人员</w:t>
      </w:r>
      <w:r>
        <w:rPr>
          <w:rFonts w:hint="eastAsia" w:ascii="仿宋" w:hAnsi="仿宋" w:eastAsia="仿宋" w:cs="仿宋"/>
          <w:color w:val="auto"/>
          <w:sz w:val="28"/>
          <w:szCs w:val="28"/>
          <w:lang w:val="en-US" w:eastAsia="zh-CN"/>
        </w:rPr>
        <w:t>开放。</w:t>
      </w:r>
    </w:p>
    <w:p w14:paraId="2DF76E77">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firstLine="560" w:firstLineChars="200"/>
        <w:jc w:val="both"/>
        <w:textAlignment w:val="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4.2025年1月6日</w:t>
      </w:r>
      <w:r>
        <w:rPr>
          <w:rFonts w:hint="default" w:ascii="仿宋" w:hAnsi="仿宋" w:eastAsia="仿宋" w:cs="仿宋"/>
          <w:color w:val="auto"/>
          <w:sz w:val="28"/>
          <w:szCs w:val="28"/>
          <w:lang w:eastAsia="zh-CN"/>
        </w:rPr>
        <w:t>14</w:t>
      </w:r>
      <w:r>
        <w:rPr>
          <w:rFonts w:hint="eastAsia" w:ascii="仿宋" w:hAnsi="仿宋" w:eastAsia="仿宋" w:cs="仿宋"/>
          <w:color w:val="auto"/>
          <w:sz w:val="28"/>
          <w:szCs w:val="28"/>
          <w:lang w:val="en-US" w:eastAsia="zh-CN"/>
        </w:rPr>
        <w:t>：00</w:t>
      </w:r>
      <w:r>
        <w:rPr>
          <w:rFonts w:hint="default" w:ascii="仿宋" w:hAnsi="仿宋" w:eastAsia="仿宋" w:cs="仿宋"/>
          <w:color w:val="auto"/>
          <w:sz w:val="28"/>
          <w:szCs w:val="28"/>
          <w:lang w:eastAsia="zh-CN"/>
        </w:rPr>
        <w:t>—</w:t>
      </w:r>
      <w:r>
        <w:rPr>
          <w:rFonts w:hint="eastAsia" w:ascii="仿宋" w:hAnsi="仿宋" w:eastAsia="仿宋" w:cs="仿宋"/>
          <w:color w:val="auto"/>
          <w:sz w:val="28"/>
          <w:szCs w:val="28"/>
          <w:lang w:val="en-US" w:eastAsia="zh-CN"/>
        </w:rPr>
        <w:t>1</w:t>
      </w:r>
      <w:r>
        <w:rPr>
          <w:rFonts w:hint="default" w:ascii="仿宋" w:hAnsi="仿宋" w:eastAsia="仿宋" w:cs="仿宋"/>
          <w:color w:val="auto"/>
          <w:sz w:val="28"/>
          <w:szCs w:val="28"/>
          <w:lang w:eastAsia="zh-CN"/>
        </w:rPr>
        <w:t>月</w:t>
      </w:r>
      <w:r>
        <w:rPr>
          <w:rFonts w:hint="eastAsia" w:ascii="仿宋" w:hAnsi="仿宋" w:eastAsia="仿宋" w:cs="仿宋"/>
          <w:color w:val="auto"/>
          <w:sz w:val="28"/>
          <w:szCs w:val="28"/>
          <w:lang w:val="en-US" w:eastAsia="zh-CN"/>
        </w:rPr>
        <w:t>7</w:t>
      </w:r>
      <w:r>
        <w:rPr>
          <w:rFonts w:hint="default" w:ascii="仿宋" w:hAnsi="仿宋" w:eastAsia="仿宋" w:cs="仿宋"/>
          <w:color w:val="auto"/>
          <w:sz w:val="28"/>
          <w:szCs w:val="28"/>
          <w:lang w:eastAsia="zh-CN"/>
        </w:rPr>
        <w:t>日11：00</w:t>
      </w:r>
      <w:r>
        <w:rPr>
          <w:rFonts w:hint="eastAsia" w:ascii="仿宋" w:hAnsi="仿宋" w:eastAsia="仿宋" w:cs="仿宋"/>
          <w:color w:val="auto"/>
          <w:sz w:val="28"/>
          <w:szCs w:val="28"/>
          <w:lang w:val="en-US" w:eastAsia="zh-CN"/>
        </w:rPr>
        <w:t>报考人员可在“余姚市教师招聘报名系统”查看初审结果。</w:t>
      </w:r>
    </w:p>
    <w:p w14:paraId="0E8D3973">
      <w:pPr>
        <w:keepNext w:val="0"/>
        <w:keepLines w:val="0"/>
        <w:pageBreakBefore w:val="0"/>
        <w:widowControl w:val="0"/>
        <w:kinsoku/>
        <w:wordWrap/>
        <w:overflowPunct/>
        <w:topLinePunct w:val="0"/>
        <w:autoSpaceDE/>
        <w:autoSpaceDN/>
        <w:bidi w:val="0"/>
        <w:adjustRightInd/>
        <w:snapToGrid/>
        <w:spacing w:line="380" w:lineRule="exact"/>
        <w:ind w:firstLine="562" w:firstLineChars="200"/>
        <w:textAlignment w:val="auto"/>
        <w:rPr>
          <w:rFonts w:hint="eastAsia" w:ascii="仿宋" w:hAnsi="仿宋" w:eastAsia="仿宋" w:cs="仿宋"/>
          <w:color w:val="auto"/>
          <w:sz w:val="28"/>
          <w:szCs w:val="28"/>
          <w:lang w:val="en-US" w:eastAsia="zh-CN"/>
        </w:rPr>
      </w:pPr>
      <w:r>
        <w:rPr>
          <w:rFonts w:hint="eastAsia" w:ascii="仿宋" w:hAnsi="仿宋" w:eastAsia="仿宋" w:cs="仿宋"/>
          <w:b/>
          <w:bCs/>
          <w:color w:val="auto"/>
          <w:sz w:val="28"/>
          <w:szCs w:val="28"/>
          <w:lang w:val="en-US" w:eastAsia="zh-CN"/>
        </w:rPr>
        <w:t>（二）线上笔试</w:t>
      </w:r>
    </w:p>
    <w:p w14:paraId="358F576E">
      <w:pPr>
        <w:keepNext w:val="0"/>
        <w:keepLines w:val="0"/>
        <w:pageBreakBefore w:val="0"/>
        <w:widowControl w:val="0"/>
        <w:kinsoku/>
        <w:wordWrap/>
        <w:overflowPunct/>
        <w:topLinePunct w:val="0"/>
        <w:autoSpaceDE/>
        <w:autoSpaceDN/>
        <w:bidi w:val="0"/>
        <w:adjustRightInd/>
        <w:snapToGrid/>
        <w:spacing w:line="380" w:lineRule="exact"/>
        <w:ind w:firstLine="560" w:firstLineChars="200"/>
        <w:textAlignment w:val="auto"/>
        <w:rPr>
          <w:rFonts w:ascii="仿宋" w:hAnsi="仿宋" w:eastAsia="仿宋" w:cs="仿宋"/>
          <w:color w:val="auto"/>
          <w:sz w:val="28"/>
          <w:szCs w:val="28"/>
        </w:rPr>
      </w:pPr>
      <w:r>
        <w:rPr>
          <w:rFonts w:hint="eastAsia" w:ascii="仿宋" w:hAnsi="仿宋" w:eastAsia="仿宋" w:cs="仿宋"/>
          <w:color w:val="auto"/>
          <w:sz w:val="28"/>
          <w:szCs w:val="28"/>
          <w:lang w:val="en-US" w:eastAsia="zh-CN"/>
        </w:rPr>
        <w:t>1.</w:t>
      </w:r>
      <w:r>
        <w:rPr>
          <w:rFonts w:ascii="仿宋" w:hAnsi="仿宋" w:eastAsia="仿宋" w:cs="仿宋"/>
          <w:color w:val="auto"/>
          <w:sz w:val="28"/>
          <w:szCs w:val="28"/>
        </w:rPr>
        <w:t>笔试环节由北京师范大学</w:t>
      </w:r>
      <w:r>
        <w:rPr>
          <w:rFonts w:hint="eastAsia" w:ascii="仿宋" w:hAnsi="仿宋" w:eastAsia="仿宋" w:cs="仿宋"/>
          <w:color w:val="auto"/>
          <w:sz w:val="28"/>
          <w:szCs w:val="28"/>
          <w:lang w:val="en-US" w:eastAsia="zh-CN"/>
        </w:rPr>
        <w:t>教育集团</w:t>
      </w:r>
      <w:r>
        <w:rPr>
          <w:rFonts w:hint="eastAsia" w:ascii="仿宋" w:hAnsi="仿宋" w:eastAsia="仿宋" w:cs="仿宋"/>
          <w:color w:val="auto"/>
          <w:sz w:val="28"/>
          <w:szCs w:val="28"/>
        </w:rPr>
        <w:t>统一组织线上笔试</w:t>
      </w:r>
      <w:r>
        <w:rPr>
          <w:rFonts w:ascii="仿宋" w:hAnsi="仿宋" w:eastAsia="仿宋" w:cs="仿宋"/>
          <w:color w:val="auto"/>
          <w:sz w:val="28"/>
          <w:szCs w:val="28"/>
        </w:rPr>
        <w:t>，</w:t>
      </w:r>
      <w:r>
        <w:rPr>
          <w:rFonts w:hint="eastAsia" w:ascii="仿宋" w:hAnsi="仿宋" w:eastAsia="仿宋" w:cs="仿宋"/>
          <w:color w:val="auto"/>
          <w:sz w:val="28"/>
          <w:szCs w:val="28"/>
        </w:rPr>
        <w:t>笔试内容包括综合试题（时政类、教育基础知识类、行政职业能力测验）与学科知识。</w:t>
      </w:r>
    </w:p>
    <w:p w14:paraId="0FFBDE3D">
      <w:pPr>
        <w:keepNext w:val="0"/>
        <w:keepLines w:val="0"/>
        <w:pageBreakBefore w:val="0"/>
        <w:widowControl w:val="0"/>
        <w:kinsoku/>
        <w:wordWrap/>
        <w:overflowPunct/>
        <w:topLinePunct w:val="0"/>
        <w:autoSpaceDE/>
        <w:autoSpaceDN/>
        <w:bidi w:val="0"/>
        <w:adjustRightInd/>
        <w:snapToGrid/>
        <w:spacing w:line="380" w:lineRule="exact"/>
        <w:ind w:firstLine="560" w:firstLineChars="200"/>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2.</w:t>
      </w:r>
      <w:r>
        <w:rPr>
          <w:rFonts w:hint="eastAsia" w:ascii="仿宋" w:hAnsi="仿宋" w:eastAsia="仿宋" w:cs="仿宋"/>
          <w:color w:val="auto"/>
          <w:sz w:val="28"/>
          <w:szCs w:val="28"/>
        </w:rPr>
        <w:t>笔试共100道选择题，60分钟作答时间，满分为100分，</w:t>
      </w:r>
      <w:r>
        <w:rPr>
          <w:rFonts w:hint="eastAsia" w:ascii="仿宋" w:hAnsi="仿宋" w:eastAsia="仿宋" w:cs="仿宋"/>
          <w:color w:val="auto"/>
          <w:sz w:val="28"/>
          <w:szCs w:val="28"/>
          <w:lang w:val="en-US" w:eastAsia="zh-CN"/>
        </w:rPr>
        <w:t>40分为合格分数线。笔试合格人员中，招聘指标1-2人的岗位按1:5的比例，招聘指标3人及以上的岗位按1:3的比例，按笔试成绩从高到低确定入围面试环节的人员。比例内最后一名分数并列的全部入围，不足比例的按实际人数入围。</w:t>
      </w:r>
    </w:p>
    <w:p w14:paraId="7B19DD1D">
      <w:pPr>
        <w:keepNext w:val="0"/>
        <w:keepLines w:val="0"/>
        <w:pageBreakBefore w:val="0"/>
        <w:widowControl w:val="0"/>
        <w:kinsoku/>
        <w:wordWrap/>
        <w:overflowPunct/>
        <w:topLinePunct w:val="0"/>
        <w:autoSpaceDE/>
        <w:autoSpaceDN/>
        <w:bidi w:val="0"/>
        <w:adjustRightInd/>
        <w:snapToGrid/>
        <w:spacing w:line="380" w:lineRule="exact"/>
        <w:ind w:firstLine="560" w:firstLineChars="200"/>
        <w:textAlignment w:val="auto"/>
        <w:rPr>
          <w:rFonts w:hint="eastAsia" w:ascii="仿宋" w:hAnsi="仿宋" w:eastAsia="仿宋" w:cs="仿宋"/>
          <w:color w:val="auto"/>
          <w:sz w:val="32"/>
          <w:szCs w:val="32"/>
          <w:lang w:eastAsia="zh-CN"/>
        </w:rPr>
      </w:pPr>
      <w:r>
        <w:rPr>
          <w:rFonts w:hint="eastAsia" w:ascii="仿宋" w:hAnsi="仿宋" w:eastAsia="仿宋" w:cs="仿宋"/>
          <w:color w:val="auto"/>
          <w:sz w:val="28"/>
          <w:szCs w:val="28"/>
          <w:lang w:val="en-US" w:eastAsia="zh-CN"/>
        </w:rPr>
        <w:t>3.</w:t>
      </w:r>
      <w:r>
        <w:rPr>
          <w:rFonts w:hint="eastAsia" w:ascii="仿宋" w:hAnsi="仿宋" w:eastAsia="仿宋" w:cs="仿宋"/>
          <w:color w:val="auto"/>
          <w:sz w:val="28"/>
          <w:szCs w:val="28"/>
        </w:rPr>
        <w:t>笔试时间：</w:t>
      </w:r>
      <w:r>
        <w:rPr>
          <w:rFonts w:hint="eastAsia" w:ascii="仿宋" w:hAnsi="仿宋" w:eastAsia="仿宋" w:cs="仿宋"/>
          <w:color w:val="auto"/>
          <w:sz w:val="28"/>
          <w:szCs w:val="28"/>
          <w:lang w:val="en-US" w:eastAsia="zh-CN"/>
        </w:rPr>
        <w:t>2025年1</w:t>
      </w:r>
      <w:r>
        <w:rPr>
          <w:rFonts w:hint="eastAsia" w:ascii="仿宋" w:hAnsi="仿宋" w:eastAsia="仿宋" w:cs="仿宋"/>
          <w:color w:val="auto"/>
          <w:sz w:val="28"/>
          <w:szCs w:val="28"/>
        </w:rPr>
        <w:t>月</w:t>
      </w:r>
      <w:r>
        <w:rPr>
          <w:rFonts w:hint="eastAsia" w:ascii="仿宋" w:hAnsi="仿宋" w:eastAsia="仿宋" w:cs="仿宋"/>
          <w:color w:val="auto"/>
          <w:sz w:val="28"/>
          <w:szCs w:val="28"/>
          <w:lang w:val="en-US" w:eastAsia="zh-CN"/>
        </w:rPr>
        <w:t>9</w:t>
      </w:r>
      <w:r>
        <w:rPr>
          <w:rFonts w:hint="eastAsia" w:ascii="仿宋" w:hAnsi="仿宋" w:eastAsia="仿宋" w:cs="仿宋"/>
          <w:color w:val="auto"/>
          <w:sz w:val="28"/>
          <w:szCs w:val="28"/>
        </w:rPr>
        <w:t>日。</w:t>
      </w:r>
      <w:r>
        <w:rPr>
          <w:rFonts w:hint="eastAsia" w:ascii="仿宋" w:hAnsi="仿宋" w:eastAsia="仿宋" w:cs="仿宋"/>
          <w:color w:val="auto"/>
          <w:sz w:val="28"/>
          <w:szCs w:val="28"/>
          <w:lang w:eastAsia="zh-CN"/>
        </w:rPr>
        <w:t>考生按规定时间、规定要求登录</w:t>
      </w:r>
      <w:r>
        <w:rPr>
          <w:rFonts w:hint="eastAsia" w:ascii="仿宋" w:hAnsi="仿宋" w:eastAsia="仿宋" w:cs="仿宋"/>
          <w:color w:val="auto"/>
          <w:sz w:val="28"/>
          <w:szCs w:val="28"/>
          <w:lang w:val="en-US" w:eastAsia="zh-CN"/>
        </w:rPr>
        <w:t>指定平台</w:t>
      </w:r>
      <w:r>
        <w:rPr>
          <w:rFonts w:hint="eastAsia" w:ascii="仿宋" w:hAnsi="仿宋" w:eastAsia="仿宋" w:cs="仿宋"/>
          <w:color w:val="auto"/>
          <w:sz w:val="28"/>
          <w:szCs w:val="28"/>
          <w:lang w:eastAsia="zh-CN"/>
        </w:rPr>
        <w:t>线上笔试网址进行考试。</w:t>
      </w:r>
      <w:r>
        <w:rPr>
          <w:rFonts w:hint="eastAsia" w:ascii="仿宋" w:hAnsi="仿宋" w:eastAsia="仿宋" w:cs="仿宋"/>
          <w:color w:val="auto"/>
          <w:sz w:val="28"/>
          <w:szCs w:val="28"/>
        </w:rPr>
        <w:t>（具体</w:t>
      </w:r>
      <w:r>
        <w:rPr>
          <w:rFonts w:hint="eastAsia" w:ascii="仿宋" w:hAnsi="仿宋" w:eastAsia="仿宋" w:cs="仿宋"/>
          <w:color w:val="auto"/>
          <w:sz w:val="28"/>
          <w:szCs w:val="28"/>
          <w:lang w:val="en-US" w:eastAsia="zh-CN"/>
        </w:rPr>
        <w:t>时间、</w:t>
      </w:r>
      <w:r>
        <w:rPr>
          <w:rFonts w:hint="eastAsia" w:ascii="仿宋" w:hAnsi="仿宋" w:eastAsia="仿宋" w:cs="仿宋"/>
          <w:color w:val="auto"/>
          <w:sz w:val="28"/>
          <w:szCs w:val="28"/>
        </w:rPr>
        <w:t>地点</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lang w:val="en-US" w:eastAsia="zh-CN"/>
        </w:rPr>
        <w:t>网上</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rPr>
        <w:t>另行通知）</w:t>
      </w:r>
    </w:p>
    <w:p w14:paraId="6A7D12F2">
      <w:pPr>
        <w:keepNext w:val="0"/>
        <w:keepLines w:val="0"/>
        <w:pageBreakBefore w:val="0"/>
        <w:widowControl w:val="0"/>
        <w:kinsoku/>
        <w:wordWrap/>
        <w:overflowPunct/>
        <w:topLinePunct w:val="0"/>
        <w:autoSpaceDE/>
        <w:autoSpaceDN/>
        <w:bidi w:val="0"/>
        <w:adjustRightInd/>
        <w:snapToGrid/>
        <w:spacing w:line="380" w:lineRule="exact"/>
        <w:ind w:firstLine="562" w:firstLineChars="200"/>
        <w:textAlignment w:val="auto"/>
        <w:rPr>
          <w:rFonts w:hint="eastAsia" w:ascii="仿宋" w:hAnsi="仿宋" w:eastAsia="仿宋" w:cs="仿宋"/>
          <w:b/>
          <w:bCs/>
          <w:color w:val="auto"/>
          <w:sz w:val="28"/>
          <w:szCs w:val="28"/>
        </w:rPr>
      </w:pPr>
      <w:r>
        <w:rPr>
          <w:rFonts w:hint="eastAsia" w:ascii="仿宋" w:hAnsi="仿宋" w:eastAsia="仿宋" w:cs="仿宋"/>
          <w:b/>
          <w:bCs/>
          <w:color w:val="auto"/>
          <w:sz w:val="28"/>
          <w:szCs w:val="28"/>
          <w:lang w:val="en-US" w:eastAsia="zh-CN"/>
        </w:rPr>
        <w:t>（三）现场复审</w:t>
      </w:r>
    </w:p>
    <w:p w14:paraId="5A32F15C">
      <w:pPr>
        <w:keepNext w:val="0"/>
        <w:keepLines w:val="0"/>
        <w:pageBreakBefore w:val="0"/>
        <w:widowControl w:val="0"/>
        <w:kinsoku/>
        <w:wordWrap/>
        <w:overflowPunct/>
        <w:topLinePunct w:val="0"/>
        <w:autoSpaceDE/>
        <w:autoSpaceDN/>
        <w:bidi w:val="0"/>
        <w:adjustRightInd/>
        <w:snapToGrid/>
        <w:spacing w:line="380" w:lineRule="exact"/>
        <w:ind w:firstLine="560" w:firstLineChars="200"/>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1.通过笔试入围面试的考生需现场复审确认。</w:t>
      </w:r>
    </w:p>
    <w:p w14:paraId="71F9A0CF">
      <w:pPr>
        <w:keepNext w:val="0"/>
        <w:keepLines w:val="0"/>
        <w:pageBreakBefore w:val="0"/>
        <w:widowControl w:val="0"/>
        <w:kinsoku/>
        <w:wordWrap/>
        <w:overflowPunct/>
        <w:topLinePunct w:val="0"/>
        <w:autoSpaceDE/>
        <w:autoSpaceDN/>
        <w:bidi w:val="0"/>
        <w:adjustRightInd/>
        <w:snapToGrid/>
        <w:spacing w:line="380" w:lineRule="exact"/>
        <w:ind w:firstLine="560" w:firstLineChars="200"/>
        <w:textAlignment w:val="auto"/>
        <w:rPr>
          <w:rFonts w:hint="eastAsia" w:ascii="仿宋" w:hAnsi="仿宋" w:eastAsia="仿宋" w:cs="仿宋"/>
          <w:color w:val="auto"/>
          <w:sz w:val="28"/>
          <w:szCs w:val="28"/>
          <w:lang w:eastAsia="zh-CN"/>
        </w:rPr>
      </w:pPr>
      <w:r>
        <w:rPr>
          <w:rFonts w:hint="eastAsia" w:ascii="仿宋" w:hAnsi="仿宋" w:eastAsia="仿宋" w:cs="仿宋"/>
          <w:color w:val="auto"/>
          <w:sz w:val="28"/>
          <w:szCs w:val="28"/>
          <w:lang w:val="en-US" w:eastAsia="zh-CN"/>
        </w:rPr>
        <w:t>复审时间</w:t>
      </w:r>
      <w:r>
        <w:rPr>
          <w:rFonts w:hint="eastAsia" w:ascii="仿宋" w:hAnsi="仿宋" w:eastAsia="仿宋" w:cs="仿宋"/>
          <w:color w:val="auto"/>
          <w:sz w:val="28"/>
          <w:szCs w:val="28"/>
        </w:rPr>
        <w:t>：202</w:t>
      </w:r>
      <w:r>
        <w:rPr>
          <w:rFonts w:hint="eastAsia" w:ascii="仿宋" w:hAnsi="仿宋" w:eastAsia="仿宋" w:cs="仿宋"/>
          <w:color w:val="auto"/>
          <w:sz w:val="28"/>
          <w:szCs w:val="28"/>
          <w:lang w:val="en-US" w:eastAsia="zh-CN"/>
        </w:rPr>
        <w:t>5</w:t>
      </w:r>
      <w:r>
        <w:rPr>
          <w:rFonts w:hint="eastAsia" w:ascii="仿宋" w:hAnsi="仿宋" w:eastAsia="仿宋" w:cs="仿宋"/>
          <w:color w:val="auto"/>
          <w:sz w:val="28"/>
          <w:szCs w:val="28"/>
        </w:rPr>
        <w:t>年1月</w:t>
      </w:r>
      <w:r>
        <w:rPr>
          <w:rFonts w:hint="eastAsia" w:ascii="仿宋" w:hAnsi="仿宋" w:eastAsia="仿宋" w:cs="仿宋"/>
          <w:color w:val="auto"/>
          <w:sz w:val="28"/>
          <w:szCs w:val="28"/>
          <w:lang w:val="en-US" w:eastAsia="zh-CN"/>
        </w:rPr>
        <w:t>16</w:t>
      </w:r>
      <w:r>
        <w:rPr>
          <w:rFonts w:hint="eastAsia" w:ascii="仿宋" w:hAnsi="仿宋" w:eastAsia="仿宋" w:cs="仿宋"/>
          <w:color w:val="auto"/>
          <w:sz w:val="28"/>
          <w:szCs w:val="28"/>
        </w:rPr>
        <w:t>日</w:t>
      </w:r>
      <w:r>
        <w:rPr>
          <w:rFonts w:hint="eastAsia" w:ascii="仿宋" w:hAnsi="仿宋" w:eastAsia="仿宋" w:cs="仿宋"/>
          <w:color w:val="auto"/>
          <w:sz w:val="28"/>
          <w:szCs w:val="28"/>
          <w:lang w:eastAsia="zh-CN"/>
        </w:rPr>
        <w:t>。</w:t>
      </w:r>
    </w:p>
    <w:p w14:paraId="185C0047">
      <w:pPr>
        <w:keepNext w:val="0"/>
        <w:keepLines w:val="0"/>
        <w:pageBreakBefore w:val="0"/>
        <w:widowControl w:val="0"/>
        <w:kinsoku/>
        <w:wordWrap/>
        <w:overflowPunct/>
        <w:topLinePunct w:val="0"/>
        <w:autoSpaceDE/>
        <w:autoSpaceDN/>
        <w:bidi w:val="0"/>
        <w:adjustRightInd/>
        <w:snapToGrid/>
        <w:spacing w:line="380" w:lineRule="exact"/>
        <w:ind w:firstLine="560" w:firstLineChars="200"/>
        <w:textAlignment w:val="auto"/>
        <w:rPr>
          <w:rFonts w:hint="eastAsia" w:ascii="仿宋" w:hAnsi="仿宋" w:eastAsia="仿宋" w:cs="仿宋"/>
          <w:color w:val="auto"/>
          <w:sz w:val="28"/>
          <w:szCs w:val="28"/>
          <w:lang w:eastAsia="zh-CN"/>
        </w:rPr>
      </w:pPr>
      <w:r>
        <w:rPr>
          <w:rFonts w:hint="eastAsia" w:ascii="仿宋" w:hAnsi="仿宋" w:eastAsia="仿宋" w:cs="仿宋"/>
          <w:color w:val="auto"/>
          <w:sz w:val="28"/>
          <w:szCs w:val="28"/>
          <w:lang w:val="en-US" w:eastAsia="zh-CN"/>
        </w:rPr>
        <w:t>复审地点</w:t>
      </w:r>
      <w:r>
        <w:rPr>
          <w:rFonts w:hint="eastAsia" w:ascii="仿宋" w:hAnsi="仿宋" w:eastAsia="仿宋" w:cs="仿宋"/>
          <w:color w:val="auto"/>
          <w:sz w:val="28"/>
          <w:szCs w:val="28"/>
        </w:rPr>
        <w:t>：北京师范大学</w:t>
      </w:r>
      <w:r>
        <w:rPr>
          <w:rFonts w:hint="eastAsia" w:ascii="仿宋" w:hAnsi="仿宋" w:eastAsia="仿宋" w:cs="仿宋"/>
          <w:color w:val="auto"/>
          <w:sz w:val="28"/>
          <w:szCs w:val="28"/>
          <w:lang w:eastAsia="zh-CN"/>
        </w:rPr>
        <w:t>海淀校区</w:t>
      </w:r>
      <w:r>
        <w:rPr>
          <w:rFonts w:hint="eastAsia" w:ascii="仿宋" w:hAnsi="仿宋" w:eastAsia="仿宋" w:cs="仿宋"/>
          <w:color w:val="auto"/>
          <w:sz w:val="28"/>
          <w:szCs w:val="28"/>
        </w:rPr>
        <w:t xml:space="preserve"> (具体时间</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rPr>
        <w:t>地点见</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lang w:val="en-US" w:eastAsia="zh-CN"/>
        </w:rPr>
        <w:t>网上</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lang w:val="en-US" w:eastAsia="zh-CN"/>
        </w:rPr>
        <w:t>和</w:t>
      </w:r>
      <w:r>
        <w:rPr>
          <w:rFonts w:hint="eastAsia" w:ascii="仿宋" w:hAnsi="仿宋" w:eastAsia="仿宋" w:cs="仿宋"/>
          <w:color w:val="auto"/>
          <w:sz w:val="28"/>
          <w:szCs w:val="28"/>
        </w:rPr>
        <w:t>北师大余姚实验学校官微</w:t>
      </w:r>
      <w:r>
        <w:rPr>
          <w:rFonts w:hint="eastAsia" w:ascii="仿宋" w:hAnsi="仿宋" w:eastAsia="仿宋" w:cs="仿宋"/>
          <w:color w:val="auto"/>
          <w:sz w:val="28"/>
          <w:szCs w:val="28"/>
          <w:lang w:val="en-US" w:eastAsia="zh-CN"/>
        </w:rPr>
        <w:t>通知</w:t>
      </w:r>
      <w:r>
        <w:rPr>
          <w:rFonts w:hint="eastAsia" w:ascii="仿宋" w:hAnsi="仿宋" w:eastAsia="仿宋" w:cs="仿宋"/>
          <w:color w:val="auto"/>
          <w:sz w:val="28"/>
          <w:szCs w:val="28"/>
        </w:rPr>
        <w:t>)</w:t>
      </w:r>
      <w:r>
        <w:rPr>
          <w:rFonts w:hint="eastAsia" w:ascii="仿宋" w:hAnsi="仿宋" w:eastAsia="仿宋" w:cs="仿宋"/>
          <w:color w:val="auto"/>
          <w:sz w:val="28"/>
          <w:szCs w:val="28"/>
          <w:lang w:eastAsia="zh-CN"/>
        </w:rPr>
        <w:t>。</w:t>
      </w:r>
    </w:p>
    <w:p w14:paraId="2FD5B368">
      <w:pPr>
        <w:keepNext w:val="0"/>
        <w:keepLines w:val="0"/>
        <w:pageBreakBefore w:val="0"/>
        <w:widowControl w:val="0"/>
        <w:kinsoku/>
        <w:wordWrap/>
        <w:overflowPunct/>
        <w:topLinePunct w:val="0"/>
        <w:autoSpaceDE/>
        <w:autoSpaceDN/>
        <w:bidi w:val="0"/>
        <w:adjustRightInd/>
        <w:snapToGrid/>
        <w:spacing w:line="38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2.</w:t>
      </w:r>
      <w:r>
        <w:rPr>
          <w:rFonts w:hint="eastAsia" w:ascii="仿宋" w:hAnsi="仿宋" w:eastAsia="仿宋" w:cs="仿宋"/>
          <w:color w:val="auto"/>
          <w:sz w:val="28"/>
          <w:szCs w:val="28"/>
        </w:rPr>
        <w:t>所需资料</w:t>
      </w:r>
    </w:p>
    <w:p w14:paraId="191C1070">
      <w:pPr>
        <w:keepNext w:val="0"/>
        <w:keepLines w:val="0"/>
        <w:pageBreakBefore w:val="0"/>
        <w:widowControl w:val="0"/>
        <w:kinsoku/>
        <w:wordWrap/>
        <w:overflowPunct/>
        <w:topLinePunct w:val="0"/>
        <w:autoSpaceDE/>
        <w:autoSpaceDN/>
        <w:bidi w:val="0"/>
        <w:adjustRightInd/>
        <w:snapToGrid/>
        <w:spacing w:line="380" w:lineRule="exact"/>
        <w:ind w:firstLine="560" w:firstLineChars="200"/>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（1）</w:t>
      </w:r>
      <w:r>
        <w:rPr>
          <w:rFonts w:hint="eastAsia" w:ascii="仿宋" w:hAnsi="仿宋" w:eastAsia="仿宋" w:cs="仿宋"/>
          <w:color w:val="auto"/>
          <w:sz w:val="28"/>
          <w:szCs w:val="28"/>
        </w:rPr>
        <w:t>《</w:t>
      </w:r>
      <w:r>
        <w:rPr>
          <w:rFonts w:hint="eastAsia" w:ascii="仿宋" w:hAnsi="仿宋" w:eastAsia="仿宋" w:cs="仿宋"/>
          <w:b w:val="0"/>
          <w:bCs/>
          <w:color w:val="auto"/>
          <w:kern w:val="2"/>
          <w:sz w:val="28"/>
          <w:szCs w:val="28"/>
          <w:lang w:val="en-US" w:eastAsia="zh-CN"/>
        </w:rPr>
        <w:t>余姚市教育局北京师范大学专场教师招聘报名表</w:t>
      </w:r>
      <w:r>
        <w:rPr>
          <w:rFonts w:hint="eastAsia" w:ascii="仿宋" w:hAnsi="仿宋" w:eastAsia="仿宋" w:cs="仿宋"/>
          <w:color w:val="auto"/>
          <w:sz w:val="28"/>
          <w:szCs w:val="28"/>
          <w:lang w:val="en-US" w:eastAsia="zh-CN"/>
        </w:rPr>
        <w:t>》（附件3，一式一份，</w:t>
      </w:r>
      <w:r>
        <w:rPr>
          <w:rFonts w:hint="eastAsia" w:ascii="仿宋" w:hAnsi="仿宋" w:eastAsia="仿宋" w:cs="仿宋"/>
          <w:b w:val="0"/>
          <w:bCs/>
          <w:color w:val="auto"/>
          <w:kern w:val="2"/>
          <w:sz w:val="28"/>
          <w:szCs w:val="28"/>
          <w:lang w:val="en-US" w:eastAsia="zh-CN"/>
        </w:rPr>
        <w:t>须在“余姚市教师招聘报名系统”上打印</w:t>
      </w:r>
      <w:r>
        <w:rPr>
          <w:rFonts w:hint="eastAsia" w:ascii="仿宋" w:hAnsi="仿宋" w:eastAsia="仿宋" w:cs="仿宋"/>
          <w:color w:val="auto"/>
          <w:sz w:val="28"/>
          <w:szCs w:val="28"/>
          <w:lang w:val="en-US" w:eastAsia="zh-CN"/>
        </w:rPr>
        <w:t>）。</w:t>
      </w:r>
    </w:p>
    <w:p w14:paraId="52C644B6">
      <w:pPr>
        <w:keepNext w:val="0"/>
        <w:keepLines w:val="0"/>
        <w:pageBreakBefore w:val="0"/>
        <w:widowControl w:val="0"/>
        <w:kinsoku/>
        <w:wordWrap/>
        <w:overflowPunct/>
        <w:topLinePunct w:val="0"/>
        <w:autoSpaceDE/>
        <w:autoSpaceDN/>
        <w:bidi w:val="0"/>
        <w:adjustRightInd/>
        <w:snapToGrid/>
        <w:spacing w:line="38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（2）</w:t>
      </w:r>
      <w:r>
        <w:rPr>
          <w:rFonts w:hint="eastAsia" w:ascii="仿宋" w:hAnsi="仿宋" w:eastAsia="仿宋" w:cs="仿宋"/>
          <w:color w:val="auto"/>
          <w:sz w:val="28"/>
          <w:szCs w:val="28"/>
        </w:rPr>
        <w:t>本人有效期</w:t>
      </w:r>
      <w:r>
        <w:rPr>
          <w:rFonts w:hint="eastAsia" w:ascii="仿宋" w:hAnsi="仿宋" w:eastAsia="仿宋" w:cs="仿宋"/>
          <w:color w:val="auto"/>
          <w:sz w:val="28"/>
          <w:szCs w:val="28"/>
          <w:lang w:val="en-US" w:eastAsia="zh-CN"/>
        </w:rPr>
        <w:t>内第二代</w:t>
      </w:r>
      <w:r>
        <w:rPr>
          <w:rFonts w:hint="eastAsia" w:ascii="仿宋" w:hAnsi="仿宋" w:eastAsia="仿宋" w:cs="仿宋"/>
          <w:color w:val="auto"/>
          <w:sz w:val="28"/>
          <w:szCs w:val="28"/>
        </w:rPr>
        <w:t>身份证件（原件和复印件各一份）。</w:t>
      </w:r>
    </w:p>
    <w:p w14:paraId="5A0A7596">
      <w:pPr>
        <w:keepNext w:val="0"/>
        <w:keepLines w:val="0"/>
        <w:pageBreakBefore w:val="0"/>
        <w:widowControl w:val="0"/>
        <w:kinsoku/>
        <w:wordWrap/>
        <w:overflowPunct/>
        <w:topLinePunct w:val="0"/>
        <w:autoSpaceDE/>
        <w:autoSpaceDN/>
        <w:bidi w:val="0"/>
        <w:adjustRightInd/>
        <w:snapToGrid/>
        <w:spacing w:line="38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（3）学生证或各层次学历学位证书</w:t>
      </w:r>
      <w:r>
        <w:rPr>
          <w:rFonts w:hint="eastAsia" w:ascii="仿宋" w:hAnsi="仿宋" w:eastAsia="仿宋" w:cs="仿宋"/>
          <w:color w:val="auto"/>
          <w:sz w:val="28"/>
          <w:szCs w:val="28"/>
        </w:rPr>
        <w:t>（原件和复印件各一份）。</w:t>
      </w:r>
    </w:p>
    <w:p w14:paraId="6A2772AC">
      <w:pPr>
        <w:keepNext w:val="0"/>
        <w:keepLines w:val="0"/>
        <w:pageBreakBefore w:val="0"/>
        <w:widowControl w:val="0"/>
        <w:kinsoku/>
        <w:wordWrap/>
        <w:overflowPunct/>
        <w:topLinePunct w:val="0"/>
        <w:autoSpaceDE/>
        <w:autoSpaceDN/>
        <w:bidi w:val="0"/>
        <w:adjustRightInd/>
        <w:snapToGrid/>
        <w:spacing w:line="38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（4）</w:t>
      </w:r>
      <w:r>
        <w:rPr>
          <w:rFonts w:hint="eastAsia" w:ascii="仿宋" w:hAnsi="仿宋" w:eastAsia="仿宋" w:cs="仿宋"/>
          <w:color w:val="auto"/>
          <w:sz w:val="28"/>
          <w:szCs w:val="28"/>
        </w:rPr>
        <w:t>《就业协议书》（原件和复印件各一份）。</w:t>
      </w:r>
    </w:p>
    <w:p w14:paraId="3180DF52">
      <w:pPr>
        <w:keepNext w:val="0"/>
        <w:keepLines w:val="0"/>
        <w:pageBreakBefore w:val="0"/>
        <w:widowControl w:val="0"/>
        <w:kinsoku/>
        <w:wordWrap/>
        <w:overflowPunct/>
        <w:topLinePunct w:val="0"/>
        <w:autoSpaceDE/>
        <w:autoSpaceDN/>
        <w:bidi w:val="0"/>
        <w:adjustRightInd/>
        <w:snapToGrid/>
        <w:spacing w:line="38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（5）</w:t>
      </w:r>
      <w:r>
        <w:rPr>
          <w:rFonts w:hint="eastAsia" w:ascii="仿宋" w:hAnsi="仿宋" w:eastAsia="仿宋" w:cs="仿宋"/>
          <w:color w:val="auto"/>
          <w:sz w:val="28"/>
          <w:szCs w:val="28"/>
        </w:rPr>
        <w:t>获奖、成绩专业排名等证明材料（原件和复印件各一份）。</w:t>
      </w:r>
    </w:p>
    <w:p w14:paraId="4205060B">
      <w:pPr>
        <w:keepNext w:val="0"/>
        <w:keepLines w:val="0"/>
        <w:pageBreakBefore w:val="0"/>
        <w:widowControl w:val="0"/>
        <w:kinsoku/>
        <w:wordWrap/>
        <w:overflowPunct/>
        <w:topLinePunct w:val="0"/>
        <w:autoSpaceDE/>
        <w:autoSpaceDN/>
        <w:bidi w:val="0"/>
        <w:adjustRightInd/>
        <w:snapToGrid/>
        <w:spacing w:line="380" w:lineRule="exact"/>
        <w:ind w:firstLine="560" w:firstLineChars="200"/>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3.应聘人员提供的个人信息必须真实有效，资料不全或提供的相关资料与报名资格条件不相符的，不予通过。同一岗位符合报考条件的报名人数不足计划数3倍的（以研究生要求报考的岗位不足计划数2倍的），将核减、调剂招聘计划数，办法详见附件1说明。</w:t>
      </w:r>
    </w:p>
    <w:p w14:paraId="0DA04116">
      <w:pPr>
        <w:keepNext w:val="0"/>
        <w:keepLines w:val="0"/>
        <w:pageBreakBefore w:val="0"/>
        <w:widowControl w:val="0"/>
        <w:kinsoku/>
        <w:wordWrap/>
        <w:overflowPunct/>
        <w:topLinePunct w:val="0"/>
        <w:autoSpaceDE/>
        <w:autoSpaceDN/>
        <w:bidi w:val="0"/>
        <w:adjustRightInd/>
        <w:snapToGrid/>
        <w:spacing w:line="380" w:lineRule="exact"/>
        <w:ind w:firstLine="560" w:firstLineChars="200"/>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4.</w:t>
      </w:r>
      <w:r>
        <w:rPr>
          <w:rFonts w:hint="eastAsia" w:ascii="仿宋" w:hAnsi="仿宋" w:eastAsia="仿宋" w:cs="仿宋"/>
          <w:color w:val="auto"/>
          <w:sz w:val="28"/>
          <w:szCs w:val="28"/>
        </w:rPr>
        <w:t>准考证说明：本次招聘不发准考证，报考人员参加各环节的测试和体检时须随带本人身份证。</w:t>
      </w:r>
    </w:p>
    <w:p w14:paraId="03D8E18C">
      <w:pPr>
        <w:keepNext w:val="0"/>
        <w:keepLines w:val="0"/>
        <w:pageBreakBefore w:val="0"/>
        <w:widowControl w:val="0"/>
        <w:kinsoku/>
        <w:wordWrap/>
        <w:overflowPunct/>
        <w:topLinePunct w:val="0"/>
        <w:autoSpaceDE/>
        <w:autoSpaceDN/>
        <w:bidi w:val="0"/>
        <w:adjustRightInd/>
        <w:snapToGrid/>
        <w:spacing w:line="380" w:lineRule="exact"/>
        <w:ind w:firstLine="562" w:firstLineChars="200"/>
        <w:textAlignment w:val="auto"/>
        <w:rPr>
          <w:rFonts w:hint="eastAsia" w:ascii="仿宋" w:hAnsi="仿宋" w:eastAsia="仿宋" w:cs="仿宋"/>
          <w:b/>
          <w:bCs/>
          <w:color w:val="auto"/>
          <w:sz w:val="28"/>
          <w:szCs w:val="28"/>
        </w:rPr>
      </w:pPr>
      <w:r>
        <w:rPr>
          <w:rFonts w:hint="eastAsia" w:ascii="仿宋" w:hAnsi="仿宋" w:eastAsia="仿宋" w:cs="仿宋"/>
          <w:b/>
          <w:bCs/>
          <w:color w:val="auto"/>
          <w:sz w:val="28"/>
          <w:szCs w:val="28"/>
          <w:lang w:val="en-US" w:eastAsia="zh-CN"/>
        </w:rPr>
        <w:t>（四）</w:t>
      </w:r>
      <w:r>
        <w:rPr>
          <w:rFonts w:hint="eastAsia" w:ascii="仿宋" w:hAnsi="仿宋" w:eastAsia="仿宋" w:cs="仿宋"/>
          <w:b/>
          <w:bCs/>
          <w:color w:val="auto"/>
          <w:sz w:val="28"/>
          <w:szCs w:val="28"/>
        </w:rPr>
        <w:t>面试</w:t>
      </w:r>
    </w:p>
    <w:p w14:paraId="037245EB">
      <w:pPr>
        <w:keepNext w:val="0"/>
        <w:keepLines w:val="0"/>
        <w:pageBreakBefore w:val="0"/>
        <w:widowControl w:val="0"/>
        <w:kinsoku/>
        <w:wordWrap/>
        <w:overflowPunct/>
        <w:topLinePunct w:val="0"/>
        <w:autoSpaceDE/>
        <w:autoSpaceDN/>
        <w:bidi w:val="0"/>
        <w:adjustRightInd/>
        <w:snapToGrid/>
        <w:spacing w:line="38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1.</w:t>
      </w:r>
      <w:r>
        <w:rPr>
          <w:rFonts w:hint="eastAsia" w:ascii="仿宋" w:hAnsi="仿宋" w:eastAsia="仿宋" w:cs="仿宋"/>
          <w:color w:val="auto"/>
          <w:sz w:val="28"/>
          <w:szCs w:val="28"/>
        </w:rPr>
        <w:t>对象：</w:t>
      </w:r>
      <w:r>
        <w:rPr>
          <w:rFonts w:hint="eastAsia" w:ascii="仿宋" w:hAnsi="仿宋" w:eastAsia="仿宋" w:cs="仿宋"/>
          <w:color w:val="auto"/>
          <w:sz w:val="28"/>
          <w:szCs w:val="28"/>
          <w:lang w:eastAsia="zh-CN"/>
        </w:rPr>
        <w:t>面试入围人员</w:t>
      </w:r>
      <w:r>
        <w:rPr>
          <w:rFonts w:hint="eastAsia" w:ascii="仿宋" w:hAnsi="仿宋" w:eastAsia="仿宋" w:cs="仿宋"/>
          <w:color w:val="auto"/>
          <w:sz w:val="28"/>
          <w:szCs w:val="28"/>
        </w:rPr>
        <w:t>。</w:t>
      </w:r>
    </w:p>
    <w:p w14:paraId="338936C9">
      <w:pPr>
        <w:keepNext w:val="0"/>
        <w:keepLines w:val="0"/>
        <w:pageBreakBefore w:val="0"/>
        <w:widowControl w:val="0"/>
        <w:kinsoku/>
        <w:wordWrap/>
        <w:overflowPunct/>
        <w:topLinePunct w:val="0"/>
        <w:autoSpaceDE/>
        <w:autoSpaceDN/>
        <w:bidi w:val="0"/>
        <w:adjustRightInd/>
        <w:snapToGrid/>
        <w:spacing w:line="38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2.</w:t>
      </w:r>
      <w:r>
        <w:rPr>
          <w:rFonts w:hint="eastAsia" w:ascii="仿宋" w:hAnsi="仿宋" w:eastAsia="仿宋" w:cs="仿宋"/>
          <w:color w:val="auto"/>
          <w:sz w:val="28"/>
          <w:szCs w:val="28"/>
        </w:rPr>
        <w:t>时间和地点：202</w:t>
      </w:r>
      <w:r>
        <w:rPr>
          <w:rFonts w:hint="eastAsia" w:ascii="仿宋" w:hAnsi="仿宋" w:eastAsia="仿宋" w:cs="仿宋"/>
          <w:color w:val="auto"/>
          <w:sz w:val="28"/>
          <w:szCs w:val="28"/>
          <w:lang w:val="en-US" w:eastAsia="zh-CN"/>
        </w:rPr>
        <w:t>5</w:t>
      </w:r>
      <w:r>
        <w:rPr>
          <w:rFonts w:hint="eastAsia" w:ascii="仿宋" w:hAnsi="仿宋" w:eastAsia="仿宋" w:cs="仿宋"/>
          <w:color w:val="auto"/>
          <w:sz w:val="28"/>
          <w:szCs w:val="28"/>
        </w:rPr>
        <w:t>年</w:t>
      </w:r>
      <w:r>
        <w:rPr>
          <w:rFonts w:hint="eastAsia" w:ascii="仿宋" w:hAnsi="仿宋" w:eastAsia="仿宋" w:cs="仿宋"/>
          <w:color w:val="auto"/>
          <w:sz w:val="28"/>
          <w:szCs w:val="28"/>
          <w:lang w:val="en-US" w:eastAsia="zh-CN"/>
        </w:rPr>
        <w:t>1</w:t>
      </w:r>
      <w:r>
        <w:rPr>
          <w:rFonts w:hint="eastAsia" w:ascii="仿宋" w:hAnsi="仿宋" w:eastAsia="仿宋" w:cs="仿宋"/>
          <w:color w:val="auto"/>
          <w:sz w:val="28"/>
          <w:szCs w:val="28"/>
        </w:rPr>
        <w:t>月</w:t>
      </w:r>
      <w:r>
        <w:rPr>
          <w:rFonts w:hint="eastAsia" w:ascii="仿宋" w:hAnsi="仿宋" w:eastAsia="仿宋" w:cs="仿宋"/>
          <w:color w:val="auto"/>
          <w:sz w:val="28"/>
          <w:szCs w:val="28"/>
          <w:lang w:val="en-US" w:eastAsia="zh-CN"/>
        </w:rPr>
        <w:t>17</w:t>
      </w:r>
      <w:r>
        <w:rPr>
          <w:rFonts w:hint="eastAsia" w:ascii="仿宋" w:hAnsi="仿宋" w:eastAsia="仿宋" w:cs="仿宋"/>
          <w:color w:val="auto"/>
          <w:sz w:val="28"/>
          <w:szCs w:val="28"/>
        </w:rPr>
        <w:t>日8:00在</w:t>
      </w:r>
      <w:r>
        <w:rPr>
          <w:rFonts w:hint="eastAsia" w:ascii="仿宋" w:hAnsi="仿宋" w:eastAsia="仿宋" w:cs="仿宋"/>
          <w:color w:val="auto"/>
          <w:sz w:val="28"/>
          <w:szCs w:val="28"/>
          <w:lang w:val="en-US" w:eastAsia="zh-CN"/>
        </w:rPr>
        <w:t>北京</w:t>
      </w:r>
      <w:r>
        <w:rPr>
          <w:rFonts w:hint="eastAsia" w:ascii="仿宋" w:hAnsi="仿宋" w:eastAsia="仿宋" w:cs="仿宋"/>
          <w:color w:val="auto"/>
          <w:sz w:val="28"/>
          <w:szCs w:val="28"/>
        </w:rPr>
        <w:t>师范大学（</w:t>
      </w:r>
      <w:r>
        <w:rPr>
          <w:rFonts w:hint="eastAsia" w:ascii="仿宋" w:hAnsi="仿宋" w:eastAsia="仿宋" w:cs="仿宋"/>
          <w:color w:val="auto"/>
          <w:sz w:val="28"/>
          <w:szCs w:val="28"/>
          <w:lang w:val="en-US" w:eastAsia="zh-CN"/>
        </w:rPr>
        <w:t>海淀校区</w:t>
      </w:r>
      <w:r>
        <w:rPr>
          <w:rFonts w:hint="eastAsia" w:ascii="仿宋" w:hAnsi="仿宋" w:eastAsia="仿宋" w:cs="仿宋"/>
          <w:color w:val="auto"/>
          <w:sz w:val="28"/>
          <w:szCs w:val="28"/>
        </w:rPr>
        <w:t>）进行（具体地点</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lang w:val="en-US" w:eastAsia="zh-CN"/>
        </w:rPr>
        <w:t>网上</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rPr>
        <w:t>另行通知）。</w:t>
      </w:r>
    </w:p>
    <w:p w14:paraId="2E0A119B">
      <w:pPr>
        <w:keepNext w:val="0"/>
        <w:keepLines w:val="0"/>
        <w:pageBreakBefore w:val="0"/>
        <w:widowControl w:val="0"/>
        <w:kinsoku/>
        <w:wordWrap/>
        <w:overflowPunct/>
        <w:topLinePunct w:val="0"/>
        <w:autoSpaceDE/>
        <w:autoSpaceDN/>
        <w:bidi w:val="0"/>
        <w:adjustRightInd/>
        <w:snapToGrid/>
        <w:spacing w:line="38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3.</w:t>
      </w:r>
      <w:r>
        <w:rPr>
          <w:rFonts w:hint="eastAsia" w:ascii="仿宋" w:hAnsi="仿宋" w:eastAsia="仿宋" w:cs="仿宋"/>
          <w:color w:val="auto"/>
          <w:sz w:val="28"/>
          <w:szCs w:val="28"/>
        </w:rPr>
        <w:t>面试形式：</w:t>
      </w:r>
      <w:r>
        <w:rPr>
          <w:rFonts w:hint="eastAsia" w:ascii="仿宋" w:hAnsi="仿宋" w:eastAsia="仿宋" w:cs="仿宋"/>
          <w:color w:val="auto"/>
          <w:sz w:val="28"/>
          <w:szCs w:val="28"/>
          <w:lang w:eastAsia="zh-CN"/>
        </w:rPr>
        <w:t>面试采用</w:t>
      </w:r>
      <w:r>
        <w:rPr>
          <w:rFonts w:hint="eastAsia" w:ascii="仿宋" w:hAnsi="仿宋" w:eastAsia="仿宋" w:cs="仿宋"/>
          <w:color w:val="auto"/>
          <w:sz w:val="28"/>
          <w:szCs w:val="28"/>
        </w:rPr>
        <w:t>模拟上课+结构化面试</w:t>
      </w:r>
      <w:r>
        <w:rPr>
          <w:rFonts w:hint="eastAsia" w:ascii="仿宋" w:hAnsi="仿宋" w:eastAsia="仿宋" w:cs="仿宋"/>
          <w:color w:val="auto"/>
          <w:sz w:val="28"/>
          <w:szCs w:val="28"/>
          <w:lang w:eastAsia="zh-CN"/>
        </w:rPr>
        <w:t>形式，</w:t>
      </w:r>
      <w:r>
        <w:rPr>
          <w:rFonts w:hint="eastAsia" w:ascii="仿宋" w:hAnsi="仿宋" w:eastAsia="仿宋" w:cs="仿宋"/>
          <w:color w:val="auto"/>
          <w:sz w:val="28"/>
          <w:szCs w:val="28"/>
        </w:rPr>
        <w:t>主要测试报考人员的课堂教学能力。报考人员准备时间</w:t>
      </w:r>
      <w:r>
        <w:rPr>
          <w:rFonts w:hint="eastAsia" w:ascii="仿宋" w:hAnsi="仿宋" w:eastAsia="仿宋" w:cs="仿宋"/>
          <w:color w:val="auto"/>
          <w:sz w:val="28"/>
          <w:szCs w:val="28"/>
          <w:lang w:val="en-US" w:eastAsia="zh-CN"/>
        </w:rPr>
        <w:t>30</w:t>
      </w:r>
      <w:r>
        <w:rPr>
          <w:rFonts w:hint="eastAsia" w:ascii="仿宋" w:hAnsi="仿宋" w:eastAsia="仿宋" w:cs="仿宋"/>
          <w:color w:val="auto"/>
          <w:sz w:val="28"/>
          <w:szCs w:val="28"/>
        </w:rPr>
        <w:t>分钟（含结构化面试准备时间），面试时间10分钟（模拟上课控制在7分钟以内，结构化面试控制在3分钟以内）</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rPr>
        <w:t>成绩采用百分制，</w:t>
      </w:r>
      <w:r>
        <w:rPr>
          <w:rFonts w:hint="eastAsia" w:ascii="仿宋" w:hAnsi="仿宋" w:eastAsia="仿宋" w:cs="仿宋"/>
          <w:color w:val="auto"/>
          <w:sz w:val="28"/>
          <w:szCs w:val="28"/>
          <w:lang w:val="en-US" w:eastAsia="zh-CN"/>
        </w:rPr>
        <w:t>7</w:t>
      </w:r>
      <w:r>
        <w:rPr>
          <w:rFonts w:hint="eastAsia" w:ascii="仿宋" w:hAnsi="仿宋" w:eastAsia="仿宋" w:cs="仿宋"/>
          <w:color w:val="auto"/>
          <w:sz w:val="28"/>
          <w:szCs w:val="28"/>
        </w:rPr>
        <w:t>0分及以上者为合格人员，不合格的淘汰。</w:t>
      </w:r>
    </w:p>
    <w:p w14:paraId="01DA2673">
      <w:pPr>
        <w:keepNext w:val="0"/>
        <w:keepLines w:val="0"/>
        <w:pageBreakBefore w:val="0"/>
        <w:widowControl w:val="0"/>
        <w:kinsoku/>
        <w:wordWrap/>
        <w:overflowPunct/>
        <w:topLinePunct w:val="0"/>
        <w:autoSpaceDE/>
        <w:autoSpaceDN/>
        <w:bidi w:val="0"/>
        <w:adjustRightInd/>
        <w:snapToGrid/>
        <w:spacing w:line="380" w:lineRule="exact"/>
        <w:ind w:firstLine="562" w:firstLineChars="200"/>
        <w:textAlignment w:val="auto"/>
        <w:rPr>
          <w:rFonts w:hint="eastAsia" w:ascii="仿宋" w:hAnsi="仿宋" w:eastAsia="仿宋" w:cs="仿宋"/>
          <w:b/>
          <w:bCs/>
          <w:color w:val="auto"/>
          <w:sz w:val="28"/>
          <w:szCs w:val="28"/>
          <w:lang w:val="en-US" w:eastAsia="zh-CN"/>
        </w:rPr>
      </w:pPr>
      <w:r>
        <w:rPr>
          <w:rFonts w:hint="eastAsia" w:ascii="仿宋" w:hAnsi="仿宋" w:eastAsia="仿宋" w:cs="仿宋"/>
          <w:b/>
          <w:bCs/>
          <w:color w:val="auto"/>
          <w:sz w:val="28"/>
          <w:szCs w:val="28"/>
          <w:lang w:val="en-US" w:eastAsia="zh-CN"/>
        </w:rPr>
        <w:t>（五）签约</w:t>
      </w:r>
    </w:p>
    <w:p w14:paraId="4195999F">
      <w:pPr>
        <w:keepNext w:val="0"/>
        <w:keepLines w:val="0"/>
        <w:pageBreakBefore w:val="0"/>
        <w:widowControl w:val="0"/>
        <w:kinsoku/>
        <w:wordWrap/>
        <w:overflowPunct/>
        <w:topLinePunct w:val="0"/>
        <w:autoSpaceDE/>
        <w:autoSpaceDN/>
        <w:bidi w:val="0"/>
        <w:adjustRightInd/>
        <w:snapToGrid/>
        <w:spacing w:line="380" w:lineRule="exact"/>
        <w:ind w:firstLine="560" w:firstLineChars="200"/>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1.签约人员确定方法：所有测试环节结束后，在同一招聘岗位的面试合格人员中，根据考试总成绩（总成绩=笔试成绩×40%+面试成绩×60%）从高分到低分按招聘岗位指标1:1的比例（比例内最后一个名次出现并列分的，面试成绩高者优先；若面试成绩也相同，则采用笔试形式加试，成绩高者优先；不足比例的按实际人数，下同）确定签约人员，并签订就业协议书。若有放弃签订就业协议书者，则在同一招聘岗位的面试合格人员中按考试总成绩从高分到低分依次递补。</w:t>
      </w:r>
    </w:p>
    <w:p w14:paraId="5EF0F4DE">
      <w:pPr>
        <w:keepNext w:val="0"/>
        <w:keepLines w:val="0"/>
        <w:pageBreakBefore w:val="0"/>
        <w:widowControl w:val="0"/>
        <w:kinsoku/>
        <w:wordWrap/>
        <w:overflowPunct/>
        <w:topLinePunct w:val="0"/>
        <w:autoSpaceDE/>
        <w:autoSpaceDN/>
        <w:bidi w:val="0"/>
        <w:adjustRightInd/>
        <w:snapToGrid/>
        <w:spacing w:line="380" w:lineRule="exact"/>
        <w:ind w:firstLine="560" w:firstLineChars="200"/>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2.签约时间和地点：2025年1月17日下午在北京师范大学（海淀校区）进行（具体时间、地点“网上”另行公布）。签订就业协议书后，签约人员因体检、考察等环节不合格，则签订的就业协议书自行解除。</w:t>
      </w:r>
    </w:p>
    <w:p w14:paraId="7BE3443A">
      <w:pPr>
        <w:keepNext w:val="0"/>
        <w:keepLines w:val="0"/>
        <w:pageBreakBefore w:val="0"/>
        <w:widowControl w:val="0"/>
        <w:kinsoku/>
        <w:wordWrap/>
        <w:overflowPunct/>
        <w:topLinePunct w:val="0"/>
        <w:autoSpaceDE/>
        <w:autoSpaceDN/>
        <w:bidi w:val="0"/>
        <w:adjustRightInd/>
        <w:snapToGrid/>
        <w:spacing w:line="380" w:lineRule="exact"/>
        <w:ind w:firstLine="562" w:firstLineChars="200"/>
        <w:textAlignment w:val="auto"/>
        <w:rPr>
          <w:rFonts w:hint="eastAsia" w:ascii="仿宋" w:hAnsi="仿宋" w:eastAsia="仿宋" w:cs="仿宋"/>
          <w:b/>
          <w:bCs/>
          <w:color w:val="auto"/>
          <w:sz w:val="28"/>
          <w:szCs w:val="28"/>
          <w:lang w:val="en-US" w:eastAsia="zh-CN"/>
        </w:rPr>
      </w:pPr>
      <w:r>
        <w:rPr>
          <w:rFonts w:hint="eastAsia" w:ascii="仿宋" w:hAnsi="仿宋" w:eastAsia="仿宋" w:cs="仿宋"/>
          <w:b/>
          <w:bCs/>
          <w:color w:val="auto"/>
          <w:sz w:val="28"/>
          <w:szCs w:val="28"/>
          <w:lang w:val="en-US" w:eastAsia="zh-CN"/>
        </w:rPr>
        <w:t>（六）体检</w:t>
      </w:r>
    </w:p>
    <w:p w14:paraId="39A54EA6">
      <w:pPr>
        <w:keepNext w:val="0"/>
        <w:keepLines w:val="0"/>
        <w:pageBreakBefore w:val="0"/>
        <w:widowControl w:val="0"/>
        <w:kinsoku/>
        <w:wordWrap/>
        <w:overflowPunct/>
        <w:topLinePunct w:val="0"/>
        <w:autoSpaceDE/>
        <w:autoSpaceDN/>
        <w:bidi w:val="0"/>
        <w:adjustRightInd/>
        <w:snapToGrid/>
        <w:spacing w:line="38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对签约人员组织体检。不按规定的时间、地点参加体检</w:t>
      </w:r>
      <w:r>
        <w:rPr>
          <w:rFonts w:hint="eastAsia" w:ascii="仿宋" w:hAnsi="仿宋" w:eastAsia="仿宋" w:cs="仿宋"/>
          <w:color w:val="auto"/>
          <w:sz w:val="28"/>
          <w:szCs w:val="28"/>
          <w:lang w:val="en-US" w:eastAsia="zh-CN"/>
        </w:rPr>
        <w:t>的视同违约，</w:t>
      </w:r>
      <w:r>
        <w:rPr>
          <w:rFonts w:hint="eastAsia" w:ascii="仿宋" w:hAnsi="仿宋" w:eastAsia="仿宋" w:cs="仿宋"/>
          <w:color w:val="auto"/>
          <w:sz w:val="28"/>
          <w:szCs w:val="28"/>
        </w:rPr>
        <w:t>体检结果不合格者淘汰。因体检弃权或体检不合格而空缺的名额，可在同一招聘</w:t>
      </w:r>
      <w:r>
        <w:rPr>
          <w:rFonts w:hint="eastAsia" w:ascii="仿宋" w:hAnsi="仿宋" w:eastAsia="仿宋" w:cs="仿宋"/>
          <w:color w:val="auto"/>
          <w:sz w:val="28"/>
          <w:szCs w:val="28"/>
          <w:lang w:val="en-US" w:eastAsia="zh-CN"/>
        </w:rPr>
        <w:t>岗</w:t>
      </w:r>
      <w:r>
        <w:rPr>
          <w:rFonts w:hint="eastAsia" w:ascii="仿宋" w:hAnsi="仿宋" w:eastAsia="仿宋" w:cs="仿宋"/>
          <w:color w:val="auto"/>
          <w:sz w:val="28"/>
          <w:szCs w:val="28"/>
        </w:rPr>
        <w:t>位的面试合格人员中按考试总成绩从高分到低分依次递补（递补人员考试总成绩相同，则按上述确认签约人员办法确认递补人员），其他情况一律不予递补。体检标准参照《公务员录用体检通用标准（试行）》执行。体检时间、地点及有关事项另行通知。体检费用由个人承担。体检合格者进入考察。</w:t>
      </w:r>
    </w:p>
    <w:p w14:paraId="272593B9">
      <w:pPr>
        <w:keepNext w:val="0"/>
        <w:keepLines w:val="0"/>
        <w:pageBreakBefore w:val="0"/>
        <w:widowControl w:val="0"/>
        <w:kinsoku/>
        <w:wordWrap/>
        <w:overflowPunct/>
        <w:topLinePunct w:val="0"/>
        <w:autoSpaceDE/>
        <w:autoSpaceDN/>
        <w:bidi w:val="0"/>
        <w:adjustRightInd/>
        <w:snapToGrid/>
        <w:spacing w:line="380" w:lineRule="exact"/>
        <w:ind w:firstLine="562" w:firstLineChars="200"/>
        <w:textAlignment w:val="auto"/>
        <w:rPr>
          <w:rFonts w:hint="eastAsia" w:ascii="仿宋" w:hAnsi="仿宋" w:eastAsia="仿宋" w:cs="仿宋"/>
          <w:b/>
          <w:bCs/>
          <w:color w:val="auto"/>
          <w:sz w:val="28"/>
          <w:szCs w:val="28"/>
          <w:lang w:val="en-US" w:eastAsia="zh-CN"/>
        </w:rPr>
      </w:pPr>
      <w:r>
        <w:rPr>
          <w:rFonts w:hint="eastAsia" w:ascii="仿宋" w:hAnsi="仿宋" w:eastAsia="仿宋" w:cs="仿宋"/>
          <w:b/>
          <w:bCs/>
          <w:color w:val="auto"/>
          <w:sz w:val="28"/>
          <w:szCs w:val="28"/>
          <w:lang w:val="en-US" w:eastAsia="zh-CN"/>
        </w:rPr>
        <w:t>（七）考察</w:t>
      </w:r>
    </w:p>
    <w:p w14:paraId="2FD1A31C">
      <w:pPr>
        <w:keepNext w:val="0"/>
        <w:keepLines w:val="0"/>
        <w:pageBreakBefore w:val="0"/>
        <w:widowControl w:val="0"/>
        <w:kinsoku/>
        <w:wordWrap/>
        <w:overflowPunct/>
        <w:topLinePunct w:val="0"/>
        <w:autoSpaceDE/>
        <w:autoSpaceDN/>
        <w:bidi w:val="0"/>
        <w:adjustRightInd/>
        <w:snapToGrid/>
        <w:spacing w:line="38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考察按公务员录用考察工作相关规定执行，体检、考察实施前，国家或浙江省出台新规定的，原则上按新规定执行。考察结果仅作为本次招考是否录用的依据。考察不合格者淘汰。</w:t>
      </w:r>
    </w:p>
    <w:p w14:paraId="341B48CC">
      <w:pPr>
        <w:keepNext w:val="0"/>
        <w:keepLines w:val="0"/>
        <w:pageBreakBefore w:val="0"/>
        <w:widowControl w:val="0"/>
        <w:kinsoku/>
        <w:wordWrap/>
        <w:overflowPunct/>
        <w:topLinePunct w:val="0"/>
        <w:autoSpaceDE/>
        <w:autoSpaceDN/>
        <w:bidi w:val="0"/>
        <w:adjustRightInd/>
        <w:snapToGrid/>
        <w:spacing w:line="380" w:lineRule="exact"/>
        <w:ind w:firstLine="562" w:firstLineChars="200"/>
        <w:textAlignment w:val="auto"/>
        <w:rPr>
          <w:rFonts w:hint="eastAsia" w:ascii="仿宋" w:hAnsi="仿宋" w:eastAsia="仿宋" w:cs="仿宋"/>
          <w:b/>
          <w:bCs/>
          <w:color w:val="auto"/>
          <w:sz w:val="28"/>
          <w:szCs w:val="28"/>
          <w:lang w:val="en-US" w:eastAsia="zh-CN"/>
        </w:rPr>
      </w:pPr>
      <w:r>
        <w:rPr>
          <w:rFonts w:hint="eastAsia" w:ascii="仿宋" w:hAnsi="仿宋" w:eastAsia="仿宋" w:cs="仿宋"/>
          <w:b/>
          <w:bCs/>
          <w:color w:val="auto"/>
          <w:sz w:val="28"/>
          <w:szCs w:val="28"/>
          <w:lang w:val="en-US" w:eastAsia="zh-CN"/>
        </w:rPr>
        <w:t>（八）聘用</w:t>
      </w:r>
    </w:p>
    <w:p w14:paraId="7CCB6C60">
      <w:pPr>
        <w:keepNext w:val="0"/>
        <w:keepLines w:val="0"/>
        <w:pageBreakBefore w:val="0"/>
        <w:widowControl w:val="0"/>
        <w:kinsoku/>
        <w:wordWrap/>
        <w:overflowPunct/>
        <w:topLinePunct w:val="0"/>
        <w:autoSpaceDE/>
        <w:autoSpaceDN/>
        <w:bidi w:val="0"/>
        <w:adjustRightInd/>
        <w:snapToGrid/>
        <w:spacing w:line="38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1.</w:t>
      </w:r>
      <w:r>
        <w:rPr>
          <w:rFonts w:hint="eastAsia" w:ascii="仿宋" w:hAnsi="仿宋" w:eastAsia="仿宋" w:cs="仿宋"/>
          <w:color w:val="auto"/>
          <w:sz w:val="28"/>
          <w:szCs w:val="28"/>
        </w:rPr>
        <w:t>考察合格者，为拟聘用对象，经公示无异议的，应聘者凭毕业证书</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rPr>
        <w:t>就业协议书，正式签约办理聘用手续。公示期间有异议的，经核实如不具备聘用条件的，取消聘用资格，空缺名额不再递补。</w:t>
      </w:r>
    </w:p>
    <w:p w14:paraId="1D50C1C0">
      <w:pPr>
        <w:keepNext w:val="0"/>
        <w:keepLines w:val="0"/>
        <w:pageBreakBefore w:val="0"/>
        <w:widowControl w:val="0"/>
        <w:kinsoku/>
        <w:wordWrap/>
        <w:overflowPunct/>
        <w:topLinePunct w:val="0"/>
        <w:autoSpaceDE/>
        <w:autoSpaceDN/>
        <w:bidi w:val="0"/>
        <w:adjustRightInd/>
        <w:snapToGrid/>
        <w:spacing w:line="38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2.</w:t>
      </w:r>
      <w:r>
        <w:rPr>
          <w:rFonts w:hint="eastAsia" w:ascii="仿宋" w:hAnsi="仿宋" w:eastAsia="仿宋" w:cs="仿宋"/>
          <w:color w:val="auto"/>
          <w:sz w:val="28"/>
          <w:szCs w:val="28"/>
        </w:rPr>
        <w:t>拟聘用人员逾期不按规定报到的，或不能在2025年10月31日前取得规定学历等相关证书的，国（境）外留学毕业生不能在2025年12月31日前取得经中华人民共和国教育部认证的相关学历证书的，或拟聘用人员不服从教育局统一安排的，取消聘用资格，空缺名额不再递补。</w:t>
      </w:r>
    </w:p>
    <w:p w14:paraId="05F2B27C">
      <w:pPr>
        <w:keepNext w:val="0"/>
        <w:keepLines w:val="0"/>
        <w:pageBreakBefore w:val="0"/>
        <w:widowControl w:val="0"/>
        <w:kinsoku/>
        <w:wordWrap/>
        <w:overflowPunct/>
        <w:topLinePunct w:val="0"/>
        <w:autoSpaceDE/>
        <w:autoSpaceDN/>
        <w:bidi w:val="0"/>
        <w:adjustRightInd/>
        <w:snapToGrid/>
        <w:spacing w:line="38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3.</w:t>
      </w:r>
      <w:r>
        <w:rPr>
          <w:rFonts w:hint="eastAsia" w:ascii="仿宋" w:hAnsi="仿宋" w:eastAsia="仿宋" w:cs="仿宋"/>
          <w:color w:val="auto"/>
          <w:sz w:val="28"/>
          <w:szCs w:val="28"/>
        </w:rPr>
        <w:t>凡定向招聘的岗位有两个及以上定向学校的，拟聘用人员按考试总成绩由高分到低分，依次选择定向招聘学校。若同一招聘岗位拟聘用人员的考试总成绩相同，则抽签确定优先选择权。</w:t>
      </w:r>
    </w:p>
    <w:p w14:paraId="59F5FDE4">
      <w:pPr>
        <w:keepNext w:val="0"/>
        <w:keepLines w:val="0"/>
        <w:pageBreakBefore w:val="0"/>
        <w:widowControl w:val="0"/>
        <w:kinsoku/>
        <w:wordWrap/>
        <w:overflowPunct/>
        <w:topLinePunct w:val="0"/>
        <w:autoSpaceDE/>
        <w:autoSpaceDN/>
        <w:bidi w:val="0"/>
        <w:adjustRightInd/>
        <w:snapToGrid/>
        <w:spacing w:line="38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4.</w:t>
      </w:r>
      <w:r>
        <w:rPr>
          <w:rFonts w:hint="eastAsia" w:ascii="仿宋" w:hAnsi="仿宋" w:eastAsia="仿宋" w:cs="仿宋"/>
          <w:color w:val="auto"/>
          <w:sz w:val="28"/>
          <w:szCs w:val="28"/>
        </w:rPr>
        <w:t>新聘用的人员按有关规定实行事业单位人员聘用制度，并按规定实行试用期。无教师资格证书的聘用人员须在聘用起一年内取得相应的教师资格证书，届时仍未取得的解除聘用合同。试用期满不能胜任教育教学工作并经考核不合格的，取消聘用资格；能胜任教育教学工作并经考核合格的，予以正式任职定级。</w:t>
      </w:r>
    </w:p>
    <w:p w14:paraId="009DEA34">
      <w:pPr>
        <w:keepNext w:val="0"/>
        <w:keepLines w:val="0"/>
        <w:pageBreakBefore w:val="0"/>
        <w:widowControl w:val="0"/>
        <w:kinsoku/>
        <w:wordWrap/>
        <w:overflowPunct/>
        <w:topLinePunct w:val="0"/>
        <w:autoSpaceDE/>
        <w:autoSpaceDN/>
        <w:bidi w:val="0"/>
        <w:adjustRightInd/>
        <w:snapToGrid/>
        <w:spacing w:line="38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5.</w:t>
      </w:r>
      <w:r>
        <w:rPr>
          <w:rFonts w:hint="eastAsia" w:ascii="仿宋" w:hAnsi="仿宋" w:eastAsia="仿宋" w:cs="仿宋"/>
          <w:color w:val="auto"/>
          <w:sz w:val="28"/>
          <w:szCs w:val="28"/>
        </w:rPr>
        <w:t>新聘用人员的工资福利待遇按有关规定执行。</w:t>
      </w:r>
    </w:p>
    <w:p w14:paraId="44C32125">
      <w:pPr>
        <w:keepNext w:val="0"/>
        <w:keepLines w:val="0"/>
        <w:pageBreakBefore w:val="0"/>
        <w:widowControl w:val="0"/>
        <w:kinsoku/>
        <w:wordWrap/>
        <w:overflowPunct/>
        <w:topLinePunct w:val="0"/>
        <w:autoSpaceDE/>
        <w:autoSpaceDN/>
        <w:bidi w:val="0"/>
        <w:adjustRightInd/>
        <w:snapToGrid/>
        <w:spacing w:line="380" w:lineRule="exact"/>
        <w:ind w:firstLine="562" w:firstLineChars="200"/>
        <w:textAlignment w:val="auto"/>
        <w:rPr>
          <w:rFonts w:hint="eastAsia" w:ascii="仿宋" w:hAnsi="仿宋" w:eastAsia="仿宋" w:cs="仿宋"/>
          <w:b/>
          <w:color w:val="auto"/>
          <w:sz w:val="28"/>
          <w:szCs w:val="28"/>
          <w:lang w:val="en-US" w:eastAsia="zh-CN"/>
        </w:rPr>
      </w:pPr>
      <w:r>
        <w:rPr>
          <w:rFonts w:hint="eastAsia" w:ascii="仿宋" w:hAnsi="仿宋" w:eastAsia="仿宋" w:cs="仿宋"/>
          <w:b/>
          <w:color w:val="auto"/>
          <w:sz w:val="28"/>
          <w:szCs w:val="28"/>
          <w:lang w:val="en-US" w:eastAsia="zh-CN"/>
        </w:rPr>
        <w:t>七、相关说明</w:t>
      </w:r>
    </w:p>
    <w:p w14:paraId="46A36F25">
      <w:pPr>
        <w:keepNext w:val="0"/>
        <w:keepLines w:val="0"/>
        <w:pageBreakBefore w:val="0"/>
        <w:widowControl w:val="0"/>
        <w:kinsoku/>
        <w:wordWrap/>
        <w:overflowPunct/>
        <w:topLinePunct w:val="0"/>
        <w:autoSpaceDE/>
        <w:autoSpaceDN/>
        <w:bidi w:val="0"/>
        <w:adjustRightInd/>
        <w:snapToGrid/>
        <w:spacing w:line="38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（一）</w:t>
      </w:r>
      <w:r>
        <w:rPr>
          <w:rFonts w:hint="eastAsia" w:ascii="仿宋" w:hAnsi="仿宋" w:eastAsia="仿宋" w:cs="仿宋"/>
          <w:color w:val="auto"/>
          <w:sz w:val="28"/>
          <w:szCs w:val="28"/>
        </w:rPr>
        <w:t>我市教育部门不举办也不委托任何机构举办针对本次考试的辅导培训班。社会上出现的任何针对本次招聘的辅导班、辅导网站或发行的出版物等，均与我市教育部门无关。</w:t>
      </w:r>
    </w:p>
    <w:p w14:paraId="388C3090">
      <w:pPr>
        <w:keepNext w:val="0"/>
        <w:keepLines w:val="0"/>
        <w:pageBreakBefore w:val="0"/>
        <w:widowControl w:val="0"/>
        <w:kinsoku/>
        <w:wordWrap/>
        <w:overflowPunct/>
        <w:topLinePunct w:val="0"/>
        <w:autoSpaceDE/>
        <w:autoSpaceDN/>
        <w:bidi w:val="0"/>
        <w:adjustRightInd/>
        <w:snapToGrid/>
        <w:spacing w:line="380" w:lineRule="exact"/>
        <w:ind w:firstLine="560" w:firstLineChars="200"/>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（二）本次招聘在余姚市人力资源和社会保障局、余姚市纪委监委第四派驻纪检监察组监督下进行。</w:t>
      </w:r>
    </w:p>
    <w:p w14:paraId="0455872A">
      <w:pPr>
        <w:keepNext w:val="0"/>
        <w:keepLines w:val="0"/>
        <w:pageBreakBefore w:val="0"/>
        <w:widowControl w:val="0"/>
        <w:kinsoku/>
        <w:wordWrap/>
        <w:overflowPunct/>
        <w:topLinePunct w:val="0"/>
        <w:autoSpaceDE/>
        <w:autoSpaceDN/>
        <w:bidi w:val="0"/>
        <w:adjustRightInd/>
        <w:snapToGrid/>
        <w:spacing w:line="380" w:lineRule="exact"/>
        <w:ind w:firstLine="562" w:firstLineChars="200"/>
        <w:textAlignment w:val="auto"/>
        <w:rPr>
          <w:rFonts w:hint="eastAsia" w:ascii="仿宋" w:hAnsi="仿宋" w:eastAsia="仿宋" w:cs="仿宋"/>
          <w:b/>
          <w:color w:val="auto"/>
          <w:sz w:val="28"/>
          <w:szCs w:val="28"/>
          <w:lang w:val="en-US" w:eastAsia="zh-CN"/>
        </w:rPr>
      </w:pPr>
      <w:r>
        <w:rPr>
          <w:rFonts w:hint="eastAsia" w:ascii="仿宋" w:hAnsi="仿宋" w:eastAsia="仿宋" w:cs="仿宋"/>
          <w:b/>
          <w:color w:val="auto"/>
          <w:sz w:val="28"/>
          <w:szCs w:val="28"/>
          <w:lang w:val="en-US" w:eastAsia="zh-CN"/>
        </w:rPr>
        <w:t>八、本简章由余姚市教育局负责解释</w:t>
      </w:r>
    </w:p>
    <w:p w14:paraId="3BE3A997">
      <w:pPr>
        <w:keepNext w:val="0"/>
        <w:keepLines w:val="0"/>
        <w:pageBreakBefore w:val="0"/>
        <w:widowControl w:val="0"/>
        <w:kinsoku/>
        <w:wordWrap/>
        <w:overflowPunct/>
        <w:topLinePunct w:val="0"/>
        <w:autoSpaceDE/>
        <w:autoSpaceDN/>
        <w:bidi w:val="0"/>
        <w:adjustRightInd/>
        <w:snapToGrid/>
        <w:spacing w:line="38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报名咨询电话：（</w:t>
      </w:r>
      <w:r>
        <w:rPr>
          <w:rFonts w:hint="default" w:ascii="仿宋" w:hAnsi="仿宋" w:eastAsia="仿宋" w:cs="仿宋"/>
          <w:color w:val="auto"/>
          <w:sz w:val="28"/>
          <w:szCs w:val="28"/>
        </w:rPr>
        <w:t>0574</w:t>
      </w:r>
      <w:r>
        <w:rPr>
          <w:rFonts w:hint="eastAsia" w:ascii="仿宋" w:hAnsi="仿宋" w:eastAsia="仿宋" w:cs="仿宋"/>
          <w:color w:val="auto"/>
          <w:sz w:val="28"/>
          <w:szCs w:val="28"/>
        </w:rPr>
        <w:t>）</w:t>
      </w:r>
      <w:r>
        <w:rPr>
          <w:rFonts w:hint="default" w:ascii="仿宋" w:hAnsi="仿宋" w:eastAsia="仿宋" w:cs="仿宋"/>
          <w:color w:val="auto"/>
          <w:sz w:val="28"/>
          <w:szCs w:val="28"/>
        </w:rPr>
        <w:t>89553220</w:t>
      </w:r>
      <w:r>
        <w:rPr>
          <w:rFonts w:hint="eastAsia" w:ascii="仿宋" w:hAnsi="仿宋" w:eastAsia="仿宋" w:cs="仿宋"/>
          <w:color w:val="auto"/>
          <w:sz w:val="28"/>
          <w:szCs w:val="28"/>
        </w:rPr>
        <w:t>，</w:t>
      </w:r>
      <w:r>
        <w:rPr>
          <w:rFonts w:hint="default" w:ascii="仿宋" w:hAnsi="仿宋" w:eastAsia="仿宋" w:cs="仿宋"/>
          <w:color w:val="auto"/>
          <w:sz w:val="28"/>
          <w:szCs w:val="28"/>
        </w:rPr>
        <w:t>89553225</w:t>
      </w:r>
      <w:r>
        <w:rPr>
          <w:rFonts w:hint="eastAsia" w:ascii="仿宋" w:hAnsi="仿宋" w:eastAsia="仿宋" w:cs="仿宋"/>
          <w:color w:val="auto"/>
          <w:sz w:val="28"/>
          <w:szCs w:val="28"/>
        </w:rPr>
        <w:t>，</w:t>
      </w:r>
      <w:r>
        <w:rPr>
          <w:rFonts w:hint="default" w:ascii="仿宋" w:hAnsi="仿宋" w:eastAsia="仿宋" w:cs="仿宋"/>
          <w:color w:val="auto"/>
          <w:sz w:val="28"/>
          <w:szCs w:val="28"/>
        </w:rPr>
        <w:t>89553232</w:t>
      </w:r>
      <w:r>
        <w:rPr>
          <w:rFonts w:hint="eastAsia" w:ascii="仿宋" w:hAnsi="仿宋" w:eastAsia="仿宋" w:cs="仿宋"/>
          <w:color w:val="auto"/>
          <w:sz w:val="28"/>
          <w:szCs w:val="28"/>
        </w:rPr>
        <w:t>，</w:t>
      </w:r>
      <w:r>
        <w:rPr>
          <w:rFonts w:hint="default" w:ascii="仿宋" w:hAnsi="仿宋" w:eastAsia="仿宋" w:cs="仿宋"/>
          <w:color w:val="auto"/>
          <w:sz w:val="28"/>
          <w:szCs w:val="28"/>
        </w:rPr>
        <w:t>89553233</w:t>
      </w:r>
    </w:p>
    <w:p w14:paraId="765DB83A">
      <w:pPr>
        <w:keepNext w:val="0"/>
        <w:keepLines w:val="0"/>
        <w:pageBreakBefore w:val="0"/>
        <w:widowControl w:val="0"/>
        <w:kinsoku/>
        <w:wordWrap/>
        <w:overflowPunct/>
        <w:topLinePunct w:val="0"/>
        <w:autoSpaceDE/>
        <w:autoSpaceDN/>
        <w:bidi w:val="0"/>
        <w:adjustRightInd/>
        <w:snapToGrid/>
        <w:spacing w:line="38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技术咨询电话：（</w:t>
      </w:r>
      <w:r>
        <w:rPr>
          <w:rFonts w:hint="default" w:ascii="仿宋" w:hAnsi="仿宋" w:eastAsia="仿宋" w:cs="仿宋"/>
          <w:color w:val="auto"/>
          <w:sz w:val="28"/>
          <w:szCs w:val="28"/>
        </w:rPr>
        <w:t>0574</w:t>
      </w:r>
      <w:r>
        <w:rPr>
          <w:rFonts w:hint="eastAsia" w:ascii="仿宋" w:hAnsi="仿宋" w:eastAsia="仿宋" w:cs="仿宋"/>
          <w:color w:val="auto"/>
          <w:sz w:val="28"/>
          <w:szCs w:val="28"/>
        </w:rPr>
        <w:t>）</w:t>
      </w:r>
      <w:r>
        <w:rPr>
          <w:rFonts w:hint="default" w:ascii="仿宋" w:hAnsi="仿宋" w:eastAsia="仿宋" w:cs="仿宋"/>
          <w:color w:val="auto"/>
          <w:sz w:val="28"/>
          <w:szCs w:val="28"/>
        </w:rPr>
        <w:t>89553151</w:t>
      </w:r>
    </w:p>
    <w:p w14:paraId="0684B85F">
      <w:pPr>
        <w:keepNext w:val="0"/>
        <w:keepLines w:val="0"/>
        <w:pageBreakBefore w:val="0"/>
        <w:widowControl w:val="0"/>
        <w:kinsoku/>
        <w:wordWrap/>
        <w:overflowPunct/>
        <w:topLinePunct w:val="0"/>
        <w:autoSpaceDE/>
        <w:autoSpaceDN/>
        <w:bidi w:val="0"/>
        <w:adjustRightInd/>
        <w:snapToGrid/>
        <w:spacing w:line="38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监督电话：（</w:t>
      </w:r>
      <w:r>
        <w:rPr>
          <w:rFonts w:hint="default" w:ascii="仿宋" w:hAnsi="仿宋" w:eastAsia="仿宋" w:cs="仿宋"/>
          <w:color w:val="auto"/>
          <w:sz w:val="28"/>
          <w:szCs w:val="28"/>
        </w:rPr>
        <w:t>0574</w:t>
      </w:r>
      <w:r>
        <w:rPr>
          <w:rFonts w:hint="eastAsia" w:ascii="仿宋" w:hAnsi="仿宋" w:eastAsia="仿宋" w:cs="仿宋"/>
          <w:color w:val="auto"/>
          <w:sz w:val="28"/>
          <w:szCs w:val="28"/>
        </w:rPr>
        <w:t>）</w:t>
      </w:r>
      <w:r>
        <w:rPr>
          <w:rFonts w:hint="default" w:ascii="仿宋" w:hAnsi="仿宋" w:eastAsia="仿宋" w:cs="仿宋"/>
          <w:color w:val="auto"/>
          <w:sz w:val="28"/>
          <w:szCs w:val="28"/>
        </w:rPr>
        <w:t>89553211</w:t>
      </w:r>
      <w:r>
        <w:rPr>
          <w:rFonts w:hint="eastAsia" w:ascii="仿宋" w:hAnsi="仿宋" w:eastAsia="仿宋" w:cs="仿宋"/>
          <w:color w:val="auto"/>
          <w:sz w:val="28"/>
          <w:szCs w:val="28"/>
        </w:rPr>
        <w:t>，</w:t>
      </w:r>
      <w:r>
        <w:rPr>
          <w:rFonts w:hint="default" w:ascii="仿宋" w:hAnsi="仿宋" w:eastAsia="仿宋" w:cs="仿宋"/>
          <w:color w:val="auto"/>
          <w:sz w:val="28"/>
          <w:szCs w:val="28"/>
        </w:rPr>
        <w:t>89553222</w:t>
      </w:r>
    </w:p>
    <w:p w14:paraId="0C7F3FDF">
      <w:pPr>
        <w:keepNext w:val="0"/>
        <w:keepLines w:val="0"/>
        <w:pageBreakBefore w:val="0"/>
        <w:widowControl w:val="0"/>
        <w:kinsoku/>
        <w:wordWrap/>
        <w:overflowPunct/>
        <w:topLinePunct w:val="0"/>
        <w:autoSpaceDE/>
        <w:autoSpaceDN/>
        <w:bidi w:val="0"/>
        <w:adjustRightInd/>
        <w:snapToGrid/>
        <w:spacing w:line="380" w:lineRule="exact"/>
        <w:ind w:firstLine="560" w:firstLineChars="200"/>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上述电话请在工作时间联系。</w:t>
      </w:r>
    </w:p>
    <w:p w14:paraId="02844AD1">
      <w:pPr>
        <w:keepNext w:val="0"/>
        <w:keepLines w:val="0"/>
        <w:pageBreakBefore w:val="0"/>
        <w:widowControl w:val="0"/>
        <w:kinsoku/>
        <w:wordWrap/>
        <w:overflowPunct/>
        <w:topLinePunct w:val="0"/>
        <w:autoSpaceDE/>
        <w:autoSpaceDN/>
        <w:bidi w:val="0"/>
        <w:adjustRightInd/>
        <w:snapToGrid/>
        <w:spacing w:line="380" w:lineRule="exact"/>
        <w:ind w:firstLine="562" w:firstLineChars="200"/>
        <w:textAlignment w:val="auto"/>
        <w:rPr>
          <w:rFonts w:hint="eastAsia" w:ascii="仿宋" w:hAnsi="仿宋" w:eastAsia="仿宋" w:cs="仿宋"/>
          <w:b/>
          <w:color w:val="auto"/>
          <w:sz w:val="28"/>
          <w:szCs w:val="28"/>
          <w:lang w:val="en-US" w:eastAsia="zh-CN"/>
        </w:rPr>
      </w:pPr>
      <w:r>
        <w:rPr>
          <w:rFonts w:hint="eastAsia" w:ascii="仿宋" w:hAnsi="仿宋" w:eastAsia="仿宋" w:cs="仿宋"/>
          <w:b/>
          <w:color w:val="auto"/>
          <w:sz w:val="28"/>
          <w:szCs w:val="28"/>
          <w:lang w:val="en-US" w:eastAsia="zh-CN"/>
        </w:rPr>
        <w:drawing>
          <wp:anchor distT="0" distB="0" distL="114300" distR="114300" simplePos="0" relativeHeight="251659264" behindDoc="1" locked="0" layoutInCell="1" allowOverlap="1">
            <wp:simplePos x="0" y="0"/>
            <wp:positionH relativeFrom="column">
              <wp:posOffset>4008755</wp:posOffset>
            </wp:positionH>
            <wp:positionV relativeFrom="paragraph">
              <wp:posOffset>76200</wp:posOffset>
            </wp:positionV>
            <wp:extent cx="1196340" cy="1196340"/>
            <wp:effectExtent l="0" t="0" r="1905" b="1905"/>
            <wp:wrapTight wrapText="bothSides">
              <wp:wrapPolygon>
                <wp:start x="0" y="0"/>
                <wp:lineTo x="0" y="21245"/>
                <wp:lineTo x="21245" y="21245"/>
                <wp:lineTo x="21245" y="0"/>
                <wp:lineTo x="0" y="0"/>
              </wp:wrapPolygon>
            </wp:wrapTight>
            <wp:docPr id="2" name="图片 2" descr="217cd8acd89660ffec7224ca09f59e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217cd8acd89660ffec7224ca09f59ef"/>
                    <pic:cNvPicPr>
                      <a:picLocks noChangeAspect="1"/>
                    </pic:cNvPicPr>
                  </pic:nvPicPr>
                  <pic:blipFill>
                    <a:blip r:embed="rId4"/>
                    <a:stretch>
                      <a:fillRect/>
                    </a:stretch>
                  </pic:blipFill>
                  <pic:spPr>
                    <a:xfrm>
                      <a:off x="0" y="0"/>
                      <a:ext cx="1196340" cy="1196340"/>
                    </a:xfrm>
                    <a:prstGeom prst="rect">
                      <a:avLst/>
                    </a:prstGeom>
                  </pic:spPr>
                </pic:pic>
              </a:graphicData>
            </a:graphic>
          </wp:anchor>
        </w:drawing>
      </w:r>
      <w:r>
        <w:rPr>
          <w:rFonts w:hint="eastAsia" w:ascii="仿宋" w:hAnsi="仿宋" w:eastAsia="仿宋" w:cs="仿宋"/>
          <w:b/>
          <w:color w:val="auto"/>
          <w:sz w:val="28"/>
          <w:szCs w:val="28"/>
          <w:lang w:val="en-US" w:eastAsia="zh-CN"/>
        </w:rPr>
        <w:t>北京师范大学余姚实验学校咨询电话：</w:t>
      </w:r>
    </w:p>
    <w:p w14:paraId="67E361B2">
      <w:pPr>
        <w:keepNext w:val="0"/>
        <w:keepLines w:val="0"/>
        <w:pageBreakBefore w:val="0"/>
        <w:widowControl w:val="0"/>
        <w:kinsoku/>
        <w:wordWrap/>
        <w:overflowPunct/>
        <w:topLinePunct w:val="0"/>
        <w:autoSpaceDE/>
        <w:autoSpaceDN/>
        <w:bidi w:val="0"/>
        <w:adjustRightInd/>
        <w:snapToGrid/>
        <w:spacing w:line="38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rPr>
        <w:t>0574</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rPr>
        <w:t>62433609</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1</w:t>
      </w:r>
      <w:r>
        <w:rPr>
          <w:rFonts w:hint="eastAsia" w:ascii="仿宋" w:hAnsi="仿宋" w:eastAsia="仿宋" w:cs="仿宋"/>
          <w:color w:val="auto"/>
          <w:sz w:val="28"/>
          <w:szCs w:val="28"/>
          <w:lang w:val="en-US" w:eastAsia="zh-CN"/>
        </w:rPr>
        <w:t>3567536012</w:t>
      </w:r>
    </w:p>
    <w:p w14:paraId="5864CAD5">
      <w:pPr>
        <w:keepNext w:val="0"/>
        <w:keepLines w:val="0"/>
        <w:pageBreakBefore w:val="0"/>
        <w:widowControl w:val="0"/>
        <w:kinsoku/>
        <w:wordWrap/>
        <w:overflowPunct/>
        <w:topLinePunct w:val="0"/>
        <w:autoSpaceDE/>
        <w:autoSpaceDN/>
        <w:bidi w:val="0"/>
        <w:adjustRightInd/>
        <w:snapToGrid/>
        <w:spacing w:line="380" w:lineRule="exact"/>
        <w:ind w:firstLine="560" w:firstLineChars="200"/>
        <w:textAlignment w:val="auto"/>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rPr>
        <w:t>联系人：</w:t>
      </w:r>
      <w:r>
        <w:rPr>
          <w:rFonts w:hint="eastAsia" w:ascii="仿宋" w:hAnsi="仿宋" w:eastAsia="仿宋" w:cs="仿宋"/>
          <w:color w:val="auto"/>
          <w:sz w:val="28"/>
          <w:szCs w:val="28"/>
          <w:lang w:val="en-US" w:eastAsia="zh-CN"/>
        </w:rPr>
        <w:t>崔老师</w:t>
      </w:r>
      <w:r>
        <w:rPr>
          <w:rFonts w:hint="eastAsia" w:ascii="仿宋" w:hAnsi="仿宋" w:eastAsia="仿宋" w:cs="仿宋"/>
          <w:color w:val="auto"/>
          <w:sz w:val="28"/>
          <w:szCs w:val="28"/>
        </w:rPr>
        <w:t xml:space="preserve"> </w:t>
      </w:r>
      <w:r>
        <w:rPr>
          <w:rFonts w:hint="eastAsia" w:ascii="仿宋" w:hAnsi="仿宋" w:eastAsia="仿宋" w:cs="仿宋"/>
          <w:color w:val="auto"/>
          <w:sz w:val="28"/>
          <w:szCs w:val="28"/>
          <w:lang w:val="en-US" w:eastAsia="zh-CN"/>
        </w:rPr>
        <w:t xml:space="preserve">     </w:t>
      </w:r>
    </w:p>
    <w:p w14:paraId="65A40AE3">
      <w:pPr>
        <w:keepNext w:val="0"/>
        <w:keepLines w:val="0"/>
        <w:pageBreakBefore w:val="0"/>
        <w:widowControl w:val="0"/>
        <w:kinsoku/>
        <w:wordWrap/>
        <w:overflowPunct/>
        <w:topLinePunct w:val="0"/>
        <w:autoSpaceDE/>
        <w:autoSpaceDN/>
        <w:bidi w:val="0"/>
        <w:adjustRightInd/>
        <w:snapToGrid/>
        <w:spacing w:line="380" w:lineRule="exact"/>
        <w:ind w:firstLine="560" w:firstLineChars="200"/>
        <w:textAlignment w:val="auto"/>
        <w:rPr>
          <w:rFonts w:hint="eastAsia" w:eastAsia="宋体"/>
          <w:color w:val="auto"/>
          <w:highlight w:val="none"/>
          <w:lang w:val="en-US" w:eastAsia="zh-CN"/>
        </w:rPr>
      </w:pPr>
      <w:r>
        <w:rPr>
          <w:rFonts w:hint="eastAsia" w:ascii="仿宋" w:hAnsi="仿宋" w:eastAsia="仿宋" w:cs="仿宋"/>
          <w:color w:val="auto"/>
          <w:sz w:val="28"/>
          <w:szCs w:val="28"/>
          <w:lang w:val="en-US" w:eastAsia="zh-CN"/>
        </w:rPr>
        <w:t>微信公众号：北京师范大学余姚实验学校</w:t>
      </w:r>
    </w:p>
    <w:p w14:paraId="71E962E8">
      <w:pPr>
        <w:keepNext w:val="0"/>
        <w:keepLines w:val="0"/>
        <w:pageBreakBefore w:val="0"/>
        <w:kinsoku/>
        <w:wordWrap/>
        <w:overflowPunct/>
        <w:topLinePunct w:val="0"/>
        <w:autoSpaceDE/>
        <w:autoSpaceDN/>
        <w:bidi w:val="0"/>
        <w:adjustRightInd/>
        <w:snapToGrid/>
        <w:spacing w:line="420" w:lineRule="exact"/>
        <w:ind w:firstLine="560" w:firstLineChars="200"/>
        <w:textAlignment w:val="auto"/>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 </w:t>
      </w:r>
    </w:p>
    <w:p w14:paraId="67226470">
      <w:pPr>
        <w:pStyle w:val="4"/>
        <w:keepNext w:val="0"/>
        <w:keepLines w:val="0"/>
        <w:pageBreakBefore w:val="0"/>
        <w:widowControl/>
        <w:kinsoku/>
        <w:wordWrap/>
        <w:overflowPunct/>
        <w:topLinePunct w:val="0"/>
        <w:autoSpaceDE/>
        <w:autoSpaceDN/>
        <w:bidi w:val="0"/>
        <w:adjustRightInd/>
        <w:snapToGrid/>
        <w:spacing w:before="0" w:beforeAutospacing="0" w:after="0" w:afterAutospacing="0" w:line="420" w:lineRule="exact"/>
        <w:ind w:firstLine="560" w:firstLineChars="200"/>
        <w:jc w:val="both"/>
        <w:textAlignment w:val="auto"/>
        <w:rPr>
          <w:rFonts w:hint="eastAsia" w:ascii="仿宋" w:hAnsi="仿宋" w:eastAsia="仿宋" w:cs="仿宋"/>
          <w:b w:val="0"/>
          <w:bCs/>
          <w:color w:val="auto"/>
          <w:kern w:val="2"/>
          <w:sz w:val="28"/>
          <w:szCs w:val="28"/>
        </w:rPr>
      </w:pPr>
    </w:p>
    <w:p w14:paraId="1C56AC2A">
      <w:pPr>
        <w:pStyle w:val="4"/>
        <w:keepNext w:val="0"/>
        <w:keepLines w:val="0"/>
        <w:pageBreakBefore w:val="0"/>
        <w:widowControl/>
        <w:kinsoku/>
        <w:wordWrap/>
        <w:overflowPunct/>
        <w:topLinePunct w:val="0"/>
        <w:autoSpaceDE/>
        <w:autoSpaceDN/>
        <w:bidi w:val="0"/>
        <w:adjustRightInd/>
        <w:snapToGrid/>
        <w:spacing w:before="0" w:beforeAutospacing="0" w:after="0" w:afterAutospacing="0" w:line="420" w:lineRule="exact"/>
        <w:ind w:firstLine="560" w:firstLineChars="200"/>
        <w:jc w:val="both"/>
        <w:textAlignment w:val="auto"/>
        <w:rPr>
          <w:rFonts w:hint="eastAsia" w:ascii="仿宋" w:hAnsi="仿宋" w:eastAsia="仿宋" w:cs="仿宋"/>
          <w:b w:val="0"/>
          <w:bCs/>
          <w:color w:val="auto"/>
          <w:kern w:val="2"/>
          <w:sz w:val="28"/>
          <w:szCs w:val="28"/>
          <w:lang w:val="en-US" w:eastAsia="zh-CN"/>
        </w:rPr>
      </w:pPr>
      <w:r>
        <w:rPr>
          <w:rFonts w:hint="eastAsia" w:ascii="仿宋" w:hAnsi="仿宋" w:eastAsia="仿宋" w:cs="仿宋"/>
          <w:b w:val="0"/>
          <w:bCs/>
          <w:color w:val="auto"/>
          <w:kern w:val="2"/>
          <w:sz w:val="28"/>
          <w:szCs w:val="28"/>
        </w:rPr>
        <w:t>附件</w:t>
      </w:r>
      <w:r>
        <w:rPr>
          <w:rFonts w:hint="eastAsia" w:ascii="仿宋" w:hAnsi="仿宋" w:eastAsia="仿宋" w:cs="仿宋"/>
          <w:b w:val="0"/>
          <w:bCs/>
          <w:color w:val="auto"/>
          <w:kern w:val="2"/>
          <w:sz w:val="28"/>
          <w:szCs w:val="28"/>
          <w:lang w:val="en-US" w:eastAsia="zh-CN"/>
        </w:rPr>
        <w:t>1：余姚市教育局北京师范大学专场招聘教师岗位计划表</w:t>
      </w:r>
    </w:p>
    <w:p w14:paraId="1513978E">
      <w:pPr>
        <w:pStyle w:val="4"/>
        <w:keepNext w:val="0"/>
        <w:keepLines w:val="0"/>
        <w:pageBreakBefore w:val="0"/>
        <w:widowControl/>
        <w:kinsoku/>
        <w:wordWrap/>
        <w:overflowPunct/>
        <w:topLinePunct w:val="0"/>
        <w:autoSpaceDE/>
        <w:autoSpaceDN/>
        <w:bidi w:val="0"/>
        <w:adjustRightInd/>
        <w:snapToGrid/>
        <w:spacing w:before="0" w:beforeAutospacing="0" w:after="0" w:afterAutospacing="0" w:line="420" w:lineRule="exact"/>
        <w:ind w:firstLine="560" w:firstLineChars="200"/>
        <w:jc w:val="both"/>
        <w:textAlignment w:val="auto"/>
        <w:rPr>
          <w:rFonts w:hint="eastAsia" w:ascii="仿宋" w:hAnsi="仿宋" w:eastAsia="仿宋" w:cs="仿宋"/>
          <w:b w:val="0"/>
          <w:bCs/>
          <w:color w:val="auto"/>
          <w:kern w:val="2"/>
          <w:sz w:val="28"/>
          <w:szCs w:val="28"/>
          <w:lang w:val="en-US" w:eastAsia="zh-CN"/>
        </w:rPr>
      </w:pPr>
      <w:r>
        <w:rPr>
          <w:rFonts w:hint="eastAsia" w:ascii="仿宋" w:hAnsi="仿宋" w:eastAsia="仿宋" w:cs="仿宋"/>
          <w:b w:val="0"/>
          <w:bCs/>
          <w:color w:val="auto"/>
          <w:kern w:val="2"/>
          <w:sz w:val="28"/>
          <w:szCs w:val="28"/>
        </w:rPr>
        <w:t>附件</w:t>
      </w:r>
      <w:r>
        <w:rPr>
          <w:rFonts w:hint="eastAsia" w:ascii="仿宋" w:hAnsi="仿宋" w:eastAsia="仿宋" w:cs="仿宋"/>
          <w:b w:val="0"/>
          <w:bCs/>
          <w:color w:val="auto"/>
          <w:kern w:val="2"/>
          <w:sz w:val="28"/>
          <w:szCs w:val="28"/>
          <w:lang w:val="en-US" w:eastAsia="zh-CN"/>
        </w:rPr>
        <w:t>2：</w:t>
      </w:r>
      <w:r>
        <w:rPr>
          <w:rFonts w:hint="eastAsia" w:ascii="仿宋" w:hAnsi="仿宋" w:eastAsia="仿宋" w:cs="仿宋"/>
          <w:color w:val="auto"/>
          <w:sz w:val="28"/>
          <w:szCs w:val="28"/>
        </w:rPr>
        <w:t>一流大学建设高校（A类）、部属师范院校以及部分学科特色建设师范院校</w:t>
      </w:r>
      <w:r>
        <w:rPr>
          <w:rFonts w:hint="eastAsia" w:ascii="仿宋" w:hAnsi="仿宋" w:eastAsia="仿宋" w:cs="仿宋"/>
          <w:color w:val="auto"/>
          <w:sz w:val="28"/>
          <w:szCs w:val="28"/>
          <w:lang w:val="en-US" w:eastAsia="zh-CN"/>
        </w:rPr>
        <w:t>名单</w:t>
      </w:r>
    </w:p>
    <w:p w14:paraId="32244B10">
      <w:pPr>
        <w:pStyle w:val="4"/>
        <w:keepNext w:val="0"/>
        <w:keepLines w:val="0"/>
        <w:pageBreakBefore w:val="0"/>
        <w:widowControl/>
        <w:kinsoku/>
        <w:wordWrap/>
        <w:overflowPunct/>
        <w:topLinePunct w:val="0"/>
        <w:autoSpaceDE/>
        <w:autoSpaceDN/>
        <w:bidi w:val="0"/>
        <w:adjustRightInd/>
        <w:snapToGrid/>
        <w:spacing w:before="0" w:beforeAutospacing="0" w:after="0" w:afterAutospacing="0" w:line="420" w:lineRule="exact"/>
        <w:ind w:firstLine="560" w:firstLineChars="200"/>
        <w:jc w:val="both"/>
        <w:textAlignment w:val="auto"/>
        <w:rPr>
          <w:rFonts w:hint="eastAsia" w:ascii="仿宋" w:hAnsi="仿宋" w:eastAsia="仿宋" w:cs="仿宋"/>
          <w:b w:val="0"/>
          <w:bCs/>
          <w:color w:val="auto"/>
          <w:kern w:val="2"/>
          <w:sz w:val="28"/>
          <w:szCs w:val="28"/>
          <w:lang w:val="en-US" w:eastAsia="zh-CN"/>
        </w:rPr>
      </w:pPr>
      <w:r>
        <w:rPr>
          <w:rFonts w:hint="eastAsia" w:ascii="仿宋" w:hAnsi="仿宋" w:eastAsia="仿宋" w:cs="仿宋"/>
          <w:b w:val="0"/>
          <w:bCs/>
          <w:color w:val="auto"/>
          <w:kern w:val="2"/>
          <w:sz w:val="28"/>
          <w:szCs w:val="28"/>
        </w:rPr>
        <w:t>附件</w:t>
      </w:r>
      <w:r>
        <w:rPr>
          <w:rFonts w:hint="eastAsia" w:ascii="仿宋" w:hAnsi="仿宋" w:eastAsia="仿宋" w:cs="仿宋"/>
          <w:b w:val="0"/>
          <w:bCs/>
          <w:color w:val="auto"/>
          <w:kern w:val="2"/>
          <w:sz w:val="28"/>
          <w:szCs w:val="28"/>
          <w:lang w:val="en-US" w:eastAsia="zh-CN"/>
        </w:rPr>
        <w:t>3：余姚市教育局北京师范大学专场教师招聘报名表</w:t>
      </w:r>
    </w:p>
    <w:p w14:paraId="12803D0D">
      <w:pPr>
        <w:pStyle w:val="4"/>
        <w:spacing w:before="0" w:beforeAutospacing="0" w:after="0" w:afterAutospacing="0" w:line="480" w:lineRule="exact"/>
        <w:ind w:firstLine="560" w:firstLineChars="200"/>
        <w:jc w:val="both"/>
        <w:rPr>
          <w:rFonts w:hint="eastAsia" w:ascii="仿宋" w:hAnsi="仿宋" w:eastAsia="仿宋" w:cs="仿宋"/>
          <w:b w:val="0"/>
          <w:bCs/>
          <w:color w:val="auto"/>
          <w:kern w:val="2"/>
          <w:sz w:val="28"/>
          <w:szCs w:val="28"/>
          <w:lang w:val="en-US" w:eastAsia="zh-CN"/>
        </w:rPr>
      </w:pPr>
      <w:r>
        <w:rPr>
          <w:rFonts w:hint="eastAsia" w:ascii="仿宋" w:hAnsi="仿宋" w:eastAsia="仿宋" w:cs="仿宋"/>
          <w:b w:val="0"/>
          <w:bCs/>
          <w:color w:val="auto"/>
          <w:kern w:val="2"/>
          <w:sz w:val="28"/>
          <w:szCs w:val="28"/>
        </w:rPr>
        <w:t>附件</w:t>
      </w:r>
      <w:r>
        <w:rPr>
          <w:rFonts w:hint="eastAsia" w:ascii="仿宋" w:hAnsi="仿宋" w:eastAsia="仿宋" w:cs="仿宋"/>
          <w:b w:val="0"/>
          <w:bCs/>
          <w:color w:val="auto"/>
          <w:kern w:val="2"/>
          <w:sz w:val="28"/>
          <w:szCs w:val="28"/>
          <w:lang w:val="en-US" w:eastAsia="zh-CN"/>
        </w:rPr>
        <w:t>4：余姚市教师招聘报名系统二维码</w:t>
      </w:r>
    </w:p>
    <w:p w14:paraId="6B57CF7C">
      <w:pPr>
        <w:pStyle w:val="4"/>
        <w:spacing w:before="0" w:beforeAutospacing="0" w:after="0" w:afterAutospacing="0" w:line="480" w:lineRule="exact"/>
        <w:ind w:firstLine="562" w:firstLineChars="200"/>
        <w:jc w:val="both"/>
        <w:rPr>
          <w:rFonts w:hint="eastAsia" w:ascii="仿宋" w:hAnsi="仿宋" w:eastAsia="仿宋" w:cs="仿宋"/>
          <w:b/>
          <w:color w:val="auto"/>
          <w:kern w:val="2"/>
          <w:sz w:val="28"/>
          <w:szCs w:val="28"/>
          <w:lang w:val="en-US" w:eastAsia="zh-CN"/>
        </w:rPr>
      </w:pPr>
    </w:p>
    <w:p w14:paraId="7BC2DBD4">
      <w:pPr>
        <w:pStyle w:val="9"/>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00" w:lineRule="exact"/>
        <w:ind w:left="0" w:right="0"/>
        <w:jc w:val="center"/>
        <w:rPr>
          <w:rFonts w:hint="eastAsia" w:ascii="仿宋" w:hAnsi="仿宋" w:eastAsia="仿宋" w:cs="仿宋"/>
          <w:b w:val="0"/>
          <w:bCs/>
          <w:color w:val="auto"/>
          <w:kern w:val="2"/>
          <w:sz w:val="28"/>
          <w:szCs w:val="28"/>
          <w:lang w:val="en-US" w:eastAsia="zh-CN" w:bidi="ar-SA"/>
        </w:rPr>
      </w:pPr>
      <w:r>
        <w:rPr>
          <w:rFonts w:hint="eastAsia" w:cs="Arial"/>
          <w:color w:val="auto"/>
          <w:sz w:val="28"/>
          <w:szCs w:val="28"/>
          <w:highlight w:val="none"/>
          <w:lang w:val="en-US" w:eastAsia="zh-CN" w:bidi="ar-SA"/>
        </w:rPr>
        <w:t xml:space="preserve">                              </w:t>
      </w:r>
      <w:r>
        <w:rPr>
          <w:rFonts w:hint="eastAsia" w:ascii="仿宋" w:hAnsi="仿宋" w:eastAsia="仿宋" w:cs="仿宋"/>
          <w:b w:val="0"/>
          <w:bCs/>
          <w:color w:val="auto"/>
          <w:kern w:val="2"/>
          <w:sz w:val="28"/>
          <w:szCs w:val="28"/>
          <w:lang w:val="en-US" w:eastAsia="zh-CN" w:bidi="ar-SA"/>
        </w:rPr>
        <w:t>余姚市教育局</w:t>
      </w:r>
    </w:p>
    <w:p w14:paraId="7A905002">
      <w:pPr>
        <w:spacing w:line="560" w:lineRule="exact"/>
        <w:ind w:firstLine="560" w:firstLineChars="200"/>
        <w:rPr>
          <w:rFonts w:hint="eastAsia" w:ascii="仿宋" w:hAnsi="仿宋" w:eastAsia="仿宋" w:cs="仿宋"/>
          <w:b w:val="0"/>
          <w:bCs/>
          <w:color w:val="auto"/>
          <w:kern w:val="2"/>
          <w:sz w:val="28"/>
          <w:szCs w:val="28"/>
          <w:lang w:val="en-US" w:eastAsia="zh-CN" w:bidi="ar-SA"/>
        </w:rPr>
      </w:pPr>
      <w:r>
        <w:rPr>
          <w:rFonts w:hint="eastAsia" w:ascii="仿宋" w:hAnsi="仿宋" w:eastAsia="仿宋" w:cs="仿宋"/>
          <w:b w:val="0"/>
          <w:bCs/>
          <w:color w:val="auto"/>
          <w:kern w:val="2"/>
          <w:sz w:val="28"/>
          <w:szCs w:val="28"/>
          <w:lang w:val="en-US" w:eastAsia="zh-CN" w:bidi="ar-SA"/>
        </w:rPr>
        <w:t xml:space="preserve">                                2024年12月17日</w:t>
      </w:r>
    </w:p>
    <w:p w14:paraId="39B655B0">
      <w:pPr>
        <w:rPr>
          <w:rFonts w:hint="eastAsia" w:ascii="仿宋" w:hAnsi="仿宋" w:eastAsia="仿宋" w:cs="仿宋"/>
          <w:b/>
          <w:color w:val="auto"/>
          <w:kern w:val="2"/>
          <w:sz w:val="28"/>
          <w:szCs w:val="28"/>
          <w:lang w:val="en-US" w:eastAsia="zh-CN" w:bidi="ar-SA"/>
        </w:rPr>
      </w:pPr>
      <w:r>
        <w:rPr>
          <w:rFonts w:hint="eastAsia" w:ascii="仿宋" w:hAnsi="仿宋" w:eastAsia="仿宋" w:cs="仿宋"/>
          <w:b/>
          <w:color w:val="auto"/>
          <w:kern w:val="2"/>
          <w:sz w:val="28"/>
          <w:szCs w:val="28"/>
          <w:lang w:val="en-US" w:eastAsia="zh-CN" w:bidi="ar-SA"/>
        </w:rPr>
        <w:br w:type="page"/>
      </w:r>
    </w:p>
    <w:p w14:paraId="6949F15A">
      <w:pPr>
        <w:rPr>
          <w:rFonts w:hint="eastAsia" w:ascii="仿宋" w:hAnsi="仿宋" w:eastAsia="仿宋" w:cs="仿宋"/>
          <w:b/>
          <w:color w:val="auto"/>
          <w:kern w:val="2"/>
          <w:sz w:val="28"/>
          <w:szCs w:val="28"/>
          <w:lang w:val="en-US" w:eastAsia="zh-CN" w:bidi="ar-SA"/>
        </w:rPr>
      </w:pPr>
      <w:r>
        <w:rPr>
          <w:rFonts w:hint="eastAsia" w:ascii="仿宋" w:hAnsi="仿宋" w:eastAsia="仿宋" w:cs="仿宋"/>
          <w:b/>
          <w:color w:val="auto"/>
          <w:sz w:val="28"/>
          <w:szCs w:val="28"/>
          <w:lang w:val="en-US" w:eastAsia="zh-CN"/>
        </w:rPr>
        <w:t xml:space="preserve">附件1： </w:t>
      </w:r>
      <w:r>
        <w:rPr>
          <w:rFonts w:hint="eastAsia" w:ascii="仿宋" w:hAnsi="仿宋" w:eastAsia="仿宋" w:cs="仿宋"/>
          <w:b/>
          <w:color w:val="auto"/>
          <w:kern w:val="2"/>
          <w:sz w:val="28"/>
          <w:szCs w:val="28"/>
          <w:lang w:val="en-US" w:eastAsia="zh-CN" w:bidi="ar-SA"/>
        </w:rPr>
        <w:t>余姚市教育局北京师范大学专场招聘教师岗位计划表</w:t>
      </w:r>
    </w:p>
    <w:tbl>
      <w:tblPr>
        <w:tblStyle w:val="5"/>
        <w:tblW w:w="8360"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186"/>
        <w:gridCol w:w="691"/>
        <w:gridCol w:w="712"/>
        <w:gridCol w:w="1351"/>
        <w:gridCol w:w="3163"/>
        <w:gridCol w:w="1257"/>
      </w:tblGrid>
      <w:tr w14:paraId="600E92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2" w:hRule="atLeast"/>
        </w:trPr>
        <w:tc>
          <w:tcPr>
            <w:tcW w:w="11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41ABC">
            <w:pPr>
              <w:keepNext w:val="0"/>
              <w:keepLines w:val="0"/>
              <w:widowControl/>
              <w:suppressLineNumbers w:val="0"/>
              <w:jc w:val="center"/>
              <w:textAlignment w:val="center"/>
              <w:rPr>
                <w:rFonts w:ascii="仿宋" w:hAnsi="仿宋" w:eastAsia="仿宋" w:cs="仿宋"/>
                <w:b/>
                <w:bCs/>
                <w:i w:val="0"/>
                <w:iCs w:val="0"/>
                <w:color w:val="auto"/>
                <w:sz w:val="22"/>
                <w:szCs w:val="22"/>
                <w:u w:val="none"/>
              </w:rPr>
            </w:pPr>
            <w:r>
              <w:rPr>
                <w:rFonts w:hint="eastAsia" w:ascii="仿宋" w:hAnsi="仿宋" w:eastAsia="仿宋" w:cs="仿宋"/>
                <w:b/>
                <w:bCs/>
                <w:i w:val="0"/>
                <w:iCs w:val="0"/>
                <w:color w:val="auto"/>
                <w:kern w:val="0"/>
                <w:sz w:val="22"/>
                <w:szCs w:val="22"/>
                <w:u w:val="none"/>
                <w:lang w:val="en-US" w:eastAsia="zh-CN" w:bidi="ar"/>
              </w:rPr>
              <w:t>岗位</w:t>
            </w:r>
          </w:p>
        </w:tc>
        <w:tc>
          <w:tcPr>
            <w:tcW w:w="6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22DF6">
            <w:pPr>
              <w:keepNext w:val="0"/>
              <w:keepLines w:val="0"/>
              <w:widowControl/>
              <w:suppressLineNumbers w:val="0"/>
              <w:jc w:val="center"/>
              <w:textAlignment w:val="center"/>
              <w:rPr>
                <w:rFonts w:hint="eastAsia" w:ascii="仿宋" w:hAnsi="仿宋" w:eastAsia="仿宋" w:cs="仿宋"/>
                <w:b/>
                <w:bCs/>
                <w:i w:val="0"/>
                <w:iCs w:val="0"/>
                <w:color w:val="auto"/>
                <w:sz w:val="22"/>
                <w:szCs w:val="22"/>
                <w:u w:val="none"/>
              </w:rPr>
            </w:pPr>
            <w:r>
              <w:rPr>
                <w:rFonts w:hint="eastAsia" w:ascii="仿宋" w:hAnsi="仿宋" w:eastAsia="仿宋" w:cs="仿宋"/>
                <w:b/>
                <w:bCs/>
                <w:i w:val="0"/>
                <w:iCs w:val="0"/>
                <w:color w:val="auto"/>
                <w:kern w:val="0"/>
                <w:sz w:val="22"/>
                <w:szCs w:val="22"/>
                <w:u w:val="none"/>
                <w:lang w:val="en-US" w:eastAsia="zh-CN" w:bidi="ar"/>
              </w:rPr>
              <w:t>代码</w:t>
            </w: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7F005">
            <w:pPr>
              <w:keepNext w:val="0"/>
              <w:keepLines w:val="0"/>
              <w:widowControl/>
              <w:suppressLineNumbers w:val="0"/>
              <w:jc w:val="center"/>
              <w:textAlignment w:val="center"/>
              <w:rPr>
                <w:rFonts w:hint="eastAsia" w:ascii="仿宋" w:hAnsi="仿宋" w:eastAsia="仿宋" w:cs="仿宋"/>
                <w:b/>
                <w:bCs/>
                <w:i w:val="0"/>
                <w:iCs w:val="0"/>
                <w:color w:val="auto"/>
                <w:sz w:val="22"/>
                <w:szCs w:val="22"/>
                <w:u w:val="none"/>
              </w:rPr>
            </w:pPr>
            <w:r>
              <w:rPr>
                <w:rFonts w:hint="eastAsia" w:ascii="仿宋" w:hAnsi="仿宋" w:eastAsia="仿宋" w:cs="仿宋"/>
                <w:b/>
                <w:bCs/>
                <w:i w:val="0"/>
                <w:iCs w:val="0"/>
                <w:color w:val="auto"/>
                <w:kern w:val="0"/>
                <w:sz w:val="22"/>
                <w:szCs w:val="22"/>
                <w:u w:val="none"/>
                <w:lang w:val="en-US" w:eastAsia="zh-CN" w:bidi="ar"/>
              </w:rPr>
              <w:t>招聘指标</w:t>
            </w: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8A4C3">
            <w:pPr>
              <w:keepNext w:val="0"/>
              <w:keepLines w:val="0"/>
              <w:widowControl/>
              <w:suppressLineNumbers w:val="0"/>
              <w:jc w:val="center"/>
              <w:textAlignment w:val="center"/>
              <w:rPr>
                <w:rFonts w:hint="eastAsia" w:ascii="仿宋" w:hAnsi="仿宋" w:eastAsia="仿宋" w:cs="仿宋"/>
                <w:b/>
                <w:bCs/>
                <w:i w:val="0"/>
                <w:iCs w:val="0"/>
                <w:color w:val="auto"/>
                <w:sz w:val="22"/>
                <w:szCs w:val="22"/>
                <w:u w:val="none"/>
              </w:rPr>
            </w:pPr>
            <w:r>
              <w:rPr>
                <w:rFonts w:hint="eastAsia" w:ascii="仿宋" w:hAnsi="仿宋" w:eastAsia="仿宋" w:cs="仿宋"/>
                <w:b/>
                <w:bCs/>
                <w:i w:val="0"/>
                <w:iCs w:val="0"/>
                <w:color w:val="auto"/>
                <w:kern w:val="0"/>
                <w:sz w:val="22"/>
                <w:szCs w:val="22"/>
                <w:u w:val="none"/>
                <w:lang w:val="en-US" w:eastAsia="zh-CN" w:bidi="ar"/>
              </w:rPr>
              <w:t>定向学校</w:t>
            </w:r>
          </w:p>
        </w:tc>
        <w:tc>
          <w:tcPr>
            <w:tcW w:w="3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77A4AB">
            <w:pPr>
              <w:keepNext w:val="0"/>
              <w:keepLines w:val="0"/>
              <w:widowControl/>
              <w:suppressLineNumbers w:val="0"/>
              <w:jc w:val="center"/>
              <w:textAlignment w:val="center"/>
              <w:rPr>
                <w:rFonts w:hint="default" w:ascii="仿宋" w:hAnsi="仿宋" w:eastAsia="仿宋" w:cs="仿宋"/>
                <w:b/>
                <w:bCs/>
                <w:i w:val="0"/>
                <w:iCs w:val="0"/>
                <w:color w:val="auto"/>
                <w:sz w:val="24"/>
                <w:szCs w:val="24"/>
                <w:u w:val="none"/>
                <w:lang w:val="en-US"/>
              </w:rPr>
            </w:pPr>
            <w:r>
              <w:rPr>
                <w:rFonts w:hint="eastAsia" w:ascii="仿宋" w:hAnsi="仿宋" w:eastAsia="仿宋" w:cs="仿宋"/>
                <w:b/>
                <w:bCs/>
                <w:i w:val="0"/>
                <w:iCs w:val="0"/>
                <w:color w:val="auto"/>
                <w:kern w:val="0"/>
                <w:sz w:val="24"/>
                <w:szCs w:val="24"/>
                <w:u w:val="none"/>
                <w:lang w:val="en-US" w:eastAsia="zh-CN" w:bidi="ar"/>
              </w:rPr>
              <w:t>专业要求</w:t>
            </w:r>
          </w:p>
        </w:tc>
        <w:tc>
          <w:tcPr>
            <w:tcW w:w="12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713EF">
            <w:pPr>
              <w:keepNext w:val="0"/>
              <w:keepLines w:val="0"/>
              <w:widowControl/>
              <w:suppressLineNumbers w:val="0"/>
              <w:jc w:val="center"/>
              <w:textAlignment w:val="center"/>
              <w:rPr>
                <w:rFonts w:hint="eastAsia" w:ascii="仿宋" w:hAnsi="仿宋" w:eastAsia="仿宋" w:cs="仿宋"/>
                <w:b/>
                <w:bCs/>
                <w:i w:val="0"/>
                <w:iCs w:val="0"/>
                <w:color w:val="auto"/>
                <w:sz w:val="22"/>
                <w:szCs w:val="22"/>
                <w:u w:val="none"/>
              </w:rPr>
            </w:pPr>
            <w:r>
              <w:rPr>
                <w:rFonts w:hint="eastAsia" w:ascii="仿宋" w:hAnsi="仿宋" w:eastAsia="仿宋" w:cs="仿宋"/>
                <w:b/>
                <w:bCs/>
                <w:i w:val="0"/>
                <w:iCs w:val="0"/>
                <w:color w:val="auto"/>
                <w:kern w:val="0"/>
                <w:sz w:val="22"/>
                <w:szCs w:val="22"/>
                <w:u w:val="none"/>
                <w:lang w:val="en-US" w:eastAsia="zh-CN" w:bidi="ar"/>
              </w:rPr>
              <w:t>备注</w:t>
            </w:r>
          </w:p>
        </w:tc>
      </w:tr>
      <w:tr w14:paraId="45902B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60" w:hRule="atLeast"/>
        </w:trPr>
        <w:tc>
          <w:tcPr>
            <w:tcW w:w="11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AC92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高中语文定向1</w:t>
            </w:r>
          </w:p>
        </w:tc>
        <w:tc>
          <w:tcPr>
            <w:tcW w:w="6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9555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DM01</w:t>
            </w: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36EB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w:t>
            </w: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7A6A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余姚市教育局下属高中段学校</w:t>
            </w:r>
          </w:p>
        </w:tc>
        <w:tc>
          <w:tcPr>
            <w:tcW w:w="316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D4B3451">
            <w:pPr>
              <w:keepNext w:val="0"/>
              <w:keepLines w:val="0"/>
              <w:pageBreakBefore w:val="0"/>
              <w:widowControl/>
              <w:suppressLineNumbers w:val="0"/>
              <w:kinsoku/>
              <w:wordWrap/>
              <w:overflowPunct/>
              <w:topLinePunct w:val="0"/>
              <w:autoSpaceDE/>
              <w:autoSpaceDN/>
              <w:bidi w:val="0"/>
              <w:adjustRightInd/>
              <w:spacing w:line="240" w:lineRule="exact"/>
              <w:jc w:val="left"/>
              <w:textAlignment w:val="center"/>
              <w:rPr>
                <w:rFonts w:hint="eastAsia" w:ascii="仿宋" w:hAnsi="仿宋" w:eastAsia="仿宋" w:cs="仿宋"/>
                <w:b/>
                <w:bCs/>
                <w:i w:val="0"/>
                <w:iCs w:val="0"/>
                <w:color w:val="auto"/>
                <w:sz w:val="21"/>
                <w:szCs w:val="21"/>
                <w:u w:val="none"/>
              </w:rPr>
            </w:pPr>
            <w:r>
              <w:rPr>
                <w:rFonts w:hint="eastAsia" w:ascii="仿宋" w:hAnsi="仿宋" w:eastAsia="仿宋" w:cs="仿宋"/>
                <w:b/>
                <w:bCs/>
                <w:i w:val="0"/>
                <w:iCs w:val="0"/>
                <w:color w:val="auto"/>
                <w:kern w:val="0"/>
                <w:sz w:val="21"/>
                <w:szCs w:val="21"/>
                <w:u w:val="none"/>
                <w:lang w:val="en-US" w:eastAsia="zh-CN" w:bidi="ar"/>
              </w:rPr>
              <w:t>本科专业：</w:t>
            </w:r>
            <w:r>
              <w:rPr>
                <w:rStyle w:val="10"/>
                <w:rFonts w:hint="eastAsia"/>
                <w:color w:val="auto"/>
                <w:sz w:val="21"/>
                <w:szCs w:val="21"/>
                <w:lang w:val="en-US" w:eastAsia="zh-CN" w:bidi="ar"/>
              </w:rPr>
              <w:t>中国语言文学</w:t>
            </w:r>
            <w:r>
              <w:rPr>
                <w:rStyle w:val="10"/>
                <w:color w:val="auto"/>
                <w:sz w:val="21"/>
                <w:szCs w:val="21"/>
                <w:lang w:val="en-US" w:eastAsia="zh-CN" w:bidi="ar"/>
              </w:rPr>
              <w:t>一级学科专业，汉语言文学、汉语言、汉语国际教育、对外汉语、中国语言文化、中国学、应用语言学</w:t>
            </w:r>
            <w:r>
              <w:rPr>
                <w:rStyle w:val="10"/>
                <w:rFonts w:hint="eastAsia"/>
                <w:color w:val="auto"/>
                <w:sz w:val="21"/>
                <w:szCs w:val="21"/>
                <w:lang w:val="en-US" w:eastAsia="zh-CN" w:bidi="ar"/>
              </w:rPr>
              <w:t xml:space="preserve"> </w:t>
            </w:r>
            <w:r>
              <w:rPr>
                <w:rStyle w:val="11"/>
                <w:color w:val="auto"/>
                <w:sz w:val="21"/>
                <w:szCs w:val="21"/>
                <w:lang w:val="en-US" w:eastAsia="zh-CN" w:bidi="ar"/>
              </w:rPr>
              <w:t>研究生专业：</w:t>
            </w:r>
            <w:r>
              <w:rPr>
                <w:rStyle w:val="10"/>
                <w:rFonts w:hint="eastAsia"/>
                <w:color w:val="auto"/>
                <w:sz w:val="21"/>
                <w:szCs w:val="21"/>
                <w:lang w:val="en-US" w:eastAsia="zh-CN" w:bidi="ar"/>
              </w:rPr>
              <w:t>中国语言文学</w:t>
            </w:r>
            <w:r>
              <w:rPr>
                <w:rStyle w:val="10"/>
                <w:color w:val="auto"/>
                <w:sz w:val="21"/>
                <w:szCs w:val="21"/>
                <w:lang w:val="en-US" w:eastAsia="zh-CN" w:bidi="ar"/>
              </w:rPr>
              <w:t>一级学科专业，中国古代文学、中国现当代文学、语言学及应用语言学、课程与教学论（语文方向）、学科教学（语文方向）、比较文学与世界文学、汉语国际教育</w:t>
            </w:r>
          </w:p>
        </w:tc>
        <w:tc>
          <w:tcPr>
            <w:tcW w:w="12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0AE16">
            <w:pPr>
              <w:keepNext w:val="0"/>
              <w:keepLines w:val="0"/>
              <w:pageBreakBefore w:val="0"/>
              <w:widowControl/>
              <w:suppressLineNumbers w:val="0"/>
              <w:kinsoku/>
              <w:wordWrap/>
              <w:overflowPunct/>
              <w:topLinePunct w:val="0"/>
              <w:autoSpaceDE/>
              <w:autoSpaceDN/>
              <w:bidi w:val="0"/>
              <w:adjustRightInd/>
              <w:snapToGrid/>
              <w:spacing w:line="260" w:lineRule="exact"/>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硕士研究生/硕士及以上学历和学位</w:t>
            </w:r>
          </w:p>
        </w:tc>
      </w:tr>
      <w:tr w14:paraId="2CD5CE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52" w:hRule="atLeast"/>
        </w:trPr>
        <w:tc>
          <w:tcPr>
            <w:tcW w:w="11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AFA7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高中语文定向2</w:t>
            </w:r>
          </w:p>
        </w:tc>
        <w:tc>
          <w:tcPr>
            <w:tcW w:w="6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2AA6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DM02</w:t>
            </w: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DC3A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w:t>
            </w: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4948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余姚市教育局下属高中段学校</w:t>
            </w:r>
          </w:p>
        </w:tc>
        <w:tc>
          <w:tcPr>
            <w:tcW w:w="316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F7096C">
            <w:pPr>
              <w:keepNext w:val="0"/>
              <w:keepLines w:val="0"/>
              <w:pageBreakBefore w:val="0"/>
              <w:kinsoku/>
              <w:wordWrap/>
              <w:overflowPunct/>
              <w:topLinePunct w:val="0"/>
              <w:autoSpaceDE/>
              <w:autoSpaceDN/>
              <w:bidi w:val="0"/>
              <w:adjustRightInd/>
              <w:spacing w:line="240" w:lineRule="exact"/>
              <w:jc w:val="left"/>
              <w:rPr>
                <w:rFonts w:hint="eastAsia" w:ascii="仿宋" w:hAnsi="仿宋" w:eastAsia="仿宋" w:cs="仿宋"/>
                <w:b/>
                <w:bCs/>
                <w:i w:val="0"/>
                <w:iCs w:val="0"/>
                <w:color w:val="auto"/>
                <w:sz w:val="21"/>
                <w:szCs w:val="21"/>
                <w:u w:val="none"/>
              </w:rPr>
            </w:pPr>
          </w:p>
        </w:tc>
        <w:tc>
          <w:tcPr>
            <w:tcW w:w="12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B3560">
            <w:pPr>
              <w:keepNext w:val="0"/>
              <w:keepLines w:val="0"/>
              <w:pageBreakBefore w:val="0"/>
              <w:widowControl/>
              <w:suppressLineNumbers w:val="0"/>
              <w:kinsoku/>
              <w:wordWrap/>
              <w:overflowPunct/>
              <w:topLinePunct w:val="0"/>
              <w:autoSpaceDE/>
              <w:autoSpaceDN/>
              <w:bidi w:val="0"/>
              <w:adjustRightInd/>
              <w:snapToGrid/>
              <w:spacing w:line="260" w:lineRule="exact"/>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本科/学士及以上学历和学位</w:t>
            </w:r>
          </w:p>
        </w:tc>
      </w:tr>
      <w:tr w14:paraId="6E7097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54" w:hRule="atLeast"/>
        </w:trPr>
        <w:tc>
          <w:tcPr>
            <w:tcW w:w="11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539B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高中数学定向1</w:t>
            </w:r>
          </w:p>
        </w:tc>
        <w:tc>
          <w:tcPr>
            <w:tcW w:w="6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8872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DM03</w:t>
            </w: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7458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6</w:t>
            </w: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4C8C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余姚市教育局下属高中段学校</w:t>
            </w:r>
          </w:p>
        </w:tc>
        <w:tc>
          <w:tcPr>
            <w:tcW w:w="316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E9FDBF6">
            <w:pPr>
              <w:keepNext w:val="0"/>
              <w:keepLines w:val="0"/>
              <w:pageBreakBefore w:val="0"/>
              <w:widowControl/>
              <w:suppressLineNumbers w:val="0"/>
              <w:kinsoku/>
              <w:wordWrap/>
              <w:overflowPunct/>
              <w:topLinePunct w:val="0"/>
              <w:autoSpaceDE/>
              <w:autoSpaceDN/>
              <w:bidi w:val="0"/>
              <w:adjustRightInd/>
              <w:spacing w:line="240" w:lineRule="exact"/>
              <w:jc w:val="left"/>
              <w:textAlignment w:val="center"/>
              <w:rPr>
                <w:rStyle w:val="10"/>
                <w:rFonts w:hint="eastAsia"/>
                <w:color w:val="auto"/>
                <w:sz w:val="21"/>
                <w:szCs w:val="21"/>
                <w:lang w:val="en-US" w:eastAsia="zh-CN" w:bidi="ar"/>
              </w:rPr>
            </w:pPr>
            <w:r>
              <w:rPr>
                <w:rFonts w:hint="eastAsia" w:ascii="仿宋" w:hAnsi="仿宋" w:eastAsia="仿宋" w:cs="仿宋"/>
                <w:b/>
                <w:bCs/>
                <w:i w:val="0"/>
                <w:iCs w:val="0"/>
                <w:color w:val="auto"/>
                <w:kern w:val="0"/>
                <w:sz w:val="21"/>
                <w:szCs w:val="21"/>
                <w:u w:val="none"/>
                <w:lang w:val="en-US" w:eastAsia="zh-CN" w:bidi="ar"/>
              </w:rPr>
              <w:t>本科专业：</w:t>
            </w:r>
            <w:r>
              <w:rPr>
                <w:rStyle w:val="10"/>
                <w:rFonts w:hint="eastAsia"/>
                <w:color w:val="auto"/>
                <w:sz w:val="21"/>
                <w:szCs w:val="21"/>
                <w:lang w:val="en-US" w:eastAsia="zh-CN" w:bidi="ar"/>
              </w:rPr>
              <w:t>数学</w:t>
            </w:r>
            <w:r>
              <w:rPr>
                <w:rStyle w:val="10"/>
                <w:color w:val="auto"/>
                <w:sz w:val="21"/>
                <w:szCs w:val="21"/>
                <w:lang w:val="en-US" w:eastAsia="zh-CN" w:bidi="ar"/>
              </w:rPr>
              <w:t>一级学科专业，数学与应用数学、信息与计算科学</w:t>
            </w:r>
            <w:r>
              <w:rPr>
                <w:rStyle w:val="10"/>
                <w:rFonts w:hint="eastAsia"/>
                <w:color w:val="auto"/>
                <w:sz w:val="21"/>
                <w:szCs w:val="21"/>
                <w:lang w:val="en-US" w:eastAsia="zh-CN" w:bidi="ar"/>
              </w:rPr>
              <w:t xml:space="preserve"> </w:t>
            </w:r>
          </w:p>
          <w:p w14:paraId="315E70C9">
            <w:pPr>
              <w:keepNext w:val="0"/>
              <w:keepLines w:val="0"/>
              <w:pageBreakBefore w:val="0"/>
              <w:widowControl/>
              <w:suppressLineNumbers w:val="0"/>
              <w:kinsoku/>
              <w:wordWrap/>
              <w:overflowPunct/>
              <w:topLinePunct w:val="0"/>
              <w:autoSpaceDE/>
              <w:autoSpaceDN/>
              <w:bidi w:val="0"/>
              <w:adjustRightInd/>
              <w:spacing w:line="240" w:lineRule="exact"/>
              <w:jc w:val="left"/>
              <w:textAlignment w:val="center"/>
              <w:rPr>
                <w:rFonts w:hint="eastAsia" w:ascii="仿宋" w:hAnsi="仿宋" w:eastAsia="仿宋" w:cs="仿宋"/>
                <w:b/>
                <w:bCs/>
                <w:i w:val="0"/>
                <w:iCs w:val="0"/>
                <w:color w:val="auto"/>
                <w:sz w:val="21"/>
                <w:szCs w:val="21"/>
                <w:u w:val="none"/>
              </w:rPr>
            </w:pPr>
            <w:r>
              <w:rPr>
                <w:rStyle w:val="11"/>
                <w:color w:val="auto"/>
                <w:sz w:val="21"/>
                <w:szCs w:val="21"/>
                <w:lang w:val="en-US" w:eastAsia="zh-CN" w:bidi="ar"/>
              </w:rPr>
              <w:t>研究生专业：</w:t>
            </w:r>
            <w:r>
              <w:rPr>
                <w:rStyle w:val="10"/>
                <w:rFonts w:hint="eastAsia"/>
                <w:color w:val="auto"/>
                <w:sz w:val="21"/>
                <w:szCs w:val="21"/>
                <w:lang w:val="en-US" w:eastAsia="zh-CN" w:bidi="ar"/>
              </w:rPr>
              <w:t>数学</w:t>
            </w:r>
            <w:r>
              <w:rPr>
                <w:rStyle w:val="10"/>
                <w:color w:val="auto"/>
                <w:sz w:val="21"/>
                <w:szCs w:val="21"/>
                <w:lang w:val="en-US" w:eastAsia="zh-CN" w:bidi="ar"/>
              </w:rPr>
              <w:t>一级学科专业，课程与教学论（数学方向）、学科教学（数学方向）、基础数学、计算数学、应用数学、概率论与数理统计</w:t>
            </w:r>
          </w:p>
        </w:tc>
        <w:tc>
          <w:tcPr>
            <w:tcW w:w="12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0DA73">
            <w:pPr>
              <w:keepNext w:val="0"/>
              <w:keepLines w:val="0"/>
              <w:pageBreakBefore w:val="0"/>
              <w:widowControl/>
              <w:suppressLineNumbers w:val="0"/>
              <w:kinsoku/>
              <w:wordWrap/>
              <w:overflowPunct/>
              <w:topLinePunct w:val="0"/>
              <w:autoSpaceDE/>
              <w:autoSpaceDN/>
              <w:bidi w:val="0"/>
              <w:adjustRightInd/>
              <w:snapToGrid/>
              <w:spacing w:line="260" w:lineRule="exact"/>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硕士研究生/硕士及以上学历和学位</w:t>
            </w:r>
          </w:p>
        </w:tc>
      </w:tr>
      <w:tr w14:paraId="0B85EC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8" w:hRule="atLeast"/>
        </w:trPr>
        <w:tc>
          <w:tcPr>
            <w:tcW w:w="11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6FE7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高中数学定向2</w:t>
            </w:r>
          </w:p>
        </w:tc>
        <w:tc>
          <w:tcPr>
            <w:tcW w:w="6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303E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DM04</w:t>
            </w: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7DA7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5</w:t>
            </w: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26C0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余姚市教育局下属高中段学校</w:t>
            </w:r>
          </w:p>
        </w:tc>
        <w:tc>
          <w:tcPr>
            <w:tcW w:w="316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42C2A1">
            <w:pPr>
              <w:keepNext w:val="0"/>
              <w:keepLines w:val="0"/>
              <w:pageBreakBefore w:val="0"/>
              <w:kinsoku/>
              <w:wordWrap/>
              <w:overflowPunct/>
              <w:topLinePunct w:val="0"/>
              <w:autoSpaceDE/>
              <w:autoSpaceDN/>
              <w:bidi w:val="0"/>
              <w:adjustRightInd/>
              <w:spacing w:line="240" w:lineRule="exact"/>
              <w:jc w:val="left"/>
              <w:rPr>
                <w:rFonts w:hint="eastAsia" w:ascii="仿宋" w:hAnsi="仿宋" w:eastAsia="仿宋" w:cs="仿宋"/>
                <w:b/>
                <w:bCs/>
                <w:i w:val="0"/>
                <w:iCs w:val="0"/>
                <w:color w:val="auto"/>
                <w:sz w:val="21"/>
                <w:szCs w:val="21"/>
                <w:u w:val="none"/>
              </w:rPr>
            </w:pPr>
          </w:p>
        </w:tc>
        <w:tc>
          <w:tcPr>
            <w:tcW w:w="12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472ED">
            <w:pPr>
              <w:keepNext w:val="0"/>
              <w:keepLines w:val="0"/>
              <w:pageBreakBefore w:val="0"/>
              <w:widowControl/>
              <w:suppressLineNumbers w:val="0"/>
              <w:kinsoku/>
              <w:wordWrap/>
              <w:overflowPunct/>
              <w:topLinePunct w:val="0"/>
              <w:autoSpaceDE/>
              <w:autoSpaceDN/>
              <w:bidi w:val="0"/>
              <w:adjustRightInd/>
              <w:snapToGrid/>
              <w:spacing w:line="260" w:lineRule="exact"/>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本科/学士及以上学历和学位</w:t>
            </w:r>
          </w:p>
        </w:tc>
      </w:tr>
      <w:tr w14:paraId="4DEEF7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38" w:hRule="atLeast"/>
        </w:trPr>
        <w:tc>
          <w:tcPr>
            <w:tcW w:w="11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9F8D3">
            <w:pPr>
              <w:keepNext w:val="0"/>
              <w:keepLines w:val="0"/>
              <w:widowControl/>
              <w:suppressLineNumbers w:val="0"/>
              <w:jc w:val="center"/>
              <w:textAlignment w:val="center"/>
              <w:rPr>
                <w:rFonts w:hint="default" w:ascii="仿宋" w:hAnsi="仿宋" w:eastAsia="仿宋" w:cs="仿宋"/>
                <w:i w:val="0"/>
                <w:iCs w:val="0"/>
                <w:color w:val="auto"/>
                <w:sz w:val="21"/>
                <w:szCs w:val="21"/>
                <w:u w:val="none"/>
                <w:lang w:val="en-US"/>
              </w:rPr>
            </w:pPr>
            <w:r>
              <w:rPr>
                <w:rFonts w:hint="eastAsia" w:ascii="仿宋" w:hAnsi="仿宋" w:eastAsia="仿宋" w:cs="仿宋"/>
                <w:i w:val="0"/>
                <w:iCs w:val="0"/>
                <w:color w:val="auto"/>
                <w:kern w:val="0"/>
                <w:sz w:val="21"/>
                <w:szCs w:val="21"/>
                <w:u w:val="none"/>
                <w:lang w:val="en-US" w:eastAsia="zh-CN" w:bidi="ar"/>
              </w:rPr>
              <w:t>高中物理定向1</w:t>
            </w:r>
          </w:p>
        </w:tc>
        <w:tc>
          <w:tcPr>
            <w:tcW w:w="6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942D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DM05</w:t>
            </w: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212F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w:t>
            </w: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563D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余姚市教育局下属高中段学校</w:t>
            </w:r>
          </w:p>
        </w:tc>
        <w:tc>
          <w:tcPr>
            <w:tcW w:w="3163" w:type="dxa"/>
            <w:vMerge w:val="restart"/>
            <w:tcBorders>
              <w:top w:val="single" w:color="000000" w:sz="4" w:space="0"/>
              <w:left w:val="single" w:color="000000" w:sz="4" w:space="0"/>
              <w:right w:val="single" w:color="000000" w:sz="4" w:space="0"/>
            </w:tcBorders>
            <w:shd w:val="clear" w:color="auto" w:fill="auto"/>
            <w:vAlign w:val="center"/>
          </w:tcPr>
          <w:p w14:paraId="61733B24">
            <w:pPr>
              <w:keepNext w:val="0"/>
              <w:keepLines w:val="0"/>
              <w:pageBreakBefore w:val="0"/>
              <w:widowControl/>
              <w:suppressLineNumbers w:val="0"/>
              <w:kinsoku/>
              <w:wordWrap/>
              <w:overflowPunct/>
              <w:topLinePunct w:val="0"/>
              <w:autoSpaceDE/>
              <w:autoSpaceDN/>
              <w:bidi w:val="0"/>
              <w:adjustRightInd/>
              <w:spacing w:line="240" w:lineRule="exact"/>
              <w:jc w:val="left"/>
              <w:textAlignment w:val="center"/>
              <w:rPr>
                <w:rStyle w:val="10"/>
                <w:color w:val="auto"/>
                <w:sz w:val="21"/>
                <w:szCs w:val="21"/>
                <w:lang w:val="en-US" w:eastAsia="zh-CN" w:bidi="ar"/>
              </w:rPr>
            </w:pPr>
            <w:r>
              <w:rPr>
                <w:rFonts w:hint="eastAsia" w:ascii="仿宋" w:hAnsi="仿宋" w:eastAsia="仿宋" w:cs="仿宋"/>
                <w:b/>
                <w:bCs/>
                <w:i w:val="0"/>
                <w:iCs w:val="0"/>
                <w:color w:val="auto"/>
                <w:kern w:val="0"/>
                <w:sz w:val="21"/>
                <w:szCs w:val="21"/>
                <w:u w:val="none"/>
                <w:lang w:val="en-US" w:eastAsia="zh-CN" w:bidi="ar"/>
              </w:rPr>
              <w:t>本科专业：</w:t>
            </w:r>
            <w:r>
              <w:rPr>
                <w:rStyle w:val="10"/>
                <w:color w:val="auto"/>
                <w:sz w:val="21"/>
                <w:szCs w:val="21"/>
                <w:lang w:val="en-US" w:eastAsia="zh-CN" w:bidi="ar"/>
              </w:rPr>
              <w:t>物理学类、地球物理学类，力学类一级学科专业</w:t>
            </w:r>
          </w:p>
          <w:p w14:paraId="01AB6E41">
            <w:pPr>
              <w:keepNext w:val="0"/>
              <w:keepLines w:val="0"/>
              <w:pageBreakBefore w:val="0"/>
              <w:widowControl/>
              <w:suppressLineNumbers w:val="0"/>
              <w:kinsoku/>
              <w:wordWrap/>
              <w:overflowPunct/>
              <w:topLinePunct w:val="0"/>
              <w:autoSpaceDE/>
              <w:autoSpaceDN/>
              <w:bidi w:val="0"/>
              <w:adjustRightInd/>
              <w:spacing w:line="240" w:lineRule="exact"/>
              <w:jc w:val="left"/>
              <w:textAlignment w:val="center"/>
              <w:rPr>
                <w:rFonts w:hint="eastAsia" w:ascii="仿宋" w:hAnsi="仿宋" w:eastAsia="仿宋" w:cs="仿宋"/>
                <w:b/>
                <w:bCs/>
                <w:i w:val="0"/>
                <w:iCs w:val="0"/>
                <w:color w:val="auto"/>
                <w:kern w:val="2"/>
                <w:sz w:val="21"/>
                <w:szCs w:val="21"/>
                <w:u w:val="none"/>
                <w:lang w:val="en-US" w:eastAsia="zh-CN" w:bidi="ar-SA"/>
              </w:rPr>
            </w:pPr>
            <w:r>
              <w:rPr>
                <w:rStyle w:val="11"/>
                <w:color w:val="auto"/>
                <w:sz w:val="21"/>
                <w:szCs w:val="21"/>
                <w:lang w:val="en-US" w:eastAsia="zh-CN" w:bidi="ar"/>
              </w:rPr>
              <w:t>研究生专业：</w:t>
            </w:r>
            <w:r>
              <w:rPr>
                <w:rStyle w:val="10"/>
                <w:color w:val="auto"/>
                <w:sz w:val="21"/>
                <w:szCs w:val="21"/>
                <w:lang w:val="en-US" w:eastAsia="zh-CN" w:bidi="ar"/>
              </w:rPr>
              <w:t>物理学、力学、电子科学与技术、光学工程、地球物理学、天文学、核科学与技术一级学科专业，材料物理与化学、学科教学（物理）、课程与教学论（物理）二级学科专业</w:t>
            </w:r>
          </w:p>
        </w:tc>
        <w:tc>
          <w:tcPr>
            <w:tcW w:w="12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6434D">
            <w:pPr>
              <w:keepNext w:val="0"/>
              <w:keepLines w:val="0"/>
              <w:pageBreakBefore w:val="0"/>
              <w:widowControl/>
              <w:suppressLineNumbers w:val="0"/>
              <w:kinsoku/>
              <w:wordWrap/>
              <w:overflowPunct/>
              <w:topLinePunct w:val="0"/>
              <w:autoSpaceDE/>
              <w:autoSpaceDN/>
              <w:bidi w:val="0"/>
              <w:adjustRightInd/>
              <w:snapToGrid/>
              <w:spacing w:line="260" w:lineRule="exact"/>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硕士研究生/硕士及以上学历和学位</w:t>
            </w:r>
          </w:p>
        </w:tc>
      </w:tr>
      <w:tr w14:paraId="4B0A03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52" w:hRule="atLeast"/>
        </w:trPr>
        <w:tc>
          <w:tcPr>
            <w:tcW w:w="11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C6AFD">
            <w:pPr>
              <w:keepNext w:val="0"/>
              <w:keepLines w:val="0"/>
              <w:widowControl/>
              <w:suppressLineNumbers w:val="0"/>
              <w:jc w:val="center"/>
              <w:textAlignment w:val="center"/>
              <w:rPr>
                <w:rFonts w:hint="default" w:ascii="仿宋" w:hAnsi="仿宋" w:eastAsia="仿宋" w:cs="仿宋"/>
                <w:i w:val="0"/>
                <w:iCs w:val="0"/>
                <w:color w:val="auto"/>
                <w:kern w:val="2"/>
                <w:sz w:val="21"/>
                <w:szCs w:val="21"/>
                <w:u w:val="none"/>
                <w:lang w:val="en-US" w:eastAsia="zh-CN" w:bidi="ar-SA"/>
              </w:rPr>
            </w:pPr>
            <w:r>
              <w:rPr>
                <w:rFonts w:hint="eastAsia" w:ascii="仿宋" w:hAnsi="仿宋" w:eastAsia="仿宋" w:cs="仿宋"/>
                <w:i w:val="0"/>
                <w:iCs w:val="0"/>
                <w:color w:val="auto"/>
                <w:kern w:val="0"/>
                <w:sz w:val="21"/>
                <w:szCs w:val="21"/>
                <w:u w:val="none"/>
                <w:lang w:val="en-US" w:eastAsia="zh-CN" w:bidi="ar"/>
              </w:rPr>
              <w:t>高中物理定向2</w:t>
            </w:r>
          </w:p>
        </w:tc>
        <w:tc>
          <w:tcPr>
            <w:tcW w:w="6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D4D2F">
            <w:pPr>
              <w:keepNext w:val="0"/>
              <w:keepLines w:val="0"/>
              <w:widowControl/>
              <w:suppressLineNumbers w:val="0"/>
              <w:jc w:val="center"/>
              <w:textAlignment w:val="center"/>
              <w:rPr>
                <w:rFonts w:hint="default" w:ascii="仿宋" w:hAnsi="仿宋" w:eastAsia="仿宋" w:cs="仿宋"/>
                <w:i w:val="0"/>
                <w:iCs w:val="0"/>
                <w:color w:val="auto"/>
                <w:kern w:val="2"/>
                <w:sz w:val="21"/>
                <w:szCs w:val="21"/>
                <w:u w:val="none"/>
                <w:lang w:val="en-US" w:eastAsia="zh-CN" w:bidi="ar-SA"/>
              </w:rPr>
            </w:pPr>
            <w:r>
              <w:rPr>
                <w:rFonts w:hint="eastAsia" w:ascii="仿宋" w:hAnsi="仿宋" w:eastAsia="仿宋" w:cs="仿宋"/>
                <w:i w:val="0"/>
                <w:iCs w:val="0"/>
                <w:color w:val="auto"/>
                <w:kern w:val="0"/>
                <w:sz w:val="21"/>
                <w:szCs w:val="21"/>
                <w:u w:val="none"/>
                <w:lang w:val="en-US" w:eastAsia="zh-CN" w:bidi="ar"/>
              </w:rPr>
              <w:t>DM06</w:t>
            </w: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F208E">
            <w:pPr>
              <w:keepNext w:val="0"/>
              <w:keepLines w:val="0"/>
              <w:widowControl/>
              <w:suppressLineNumbers w:val="0"/>
              <w:jc w:val="center"/>
              <w:textAlignment w:val="center"/>
              <w:rPr>
                <w:rFonts w:hint="eastAsia" w:ascii="仿宋" w:hAnsi="仿宋" w:eastAsia="仿宋" w:cs="仿宋"/>
                <w:i w:val="0"/>
                <w:iCs w:val="0"/>
                <w:color w:val="auto"/>
                <w:kern w:val="2"/>
                <w:sz w:val="21"/>
                <w:szCs w:val="21"/>
                <w:u w:val="none"/>
                <w:lang w:val="en-US" w:eastAsia="zh-CN" w:bidi="ar-SA"/>
              </w:rPr>
            </w:pPr>
            <w:r>
              <w:rPr>
                <w:rFonts w:hint="eastAsia" w:ascii="仿宋" w:hAnsi="仿宋" w:eastAsia="仿宋" w:cs="仿宋"/>
                <w:i w:val="0"/>
                <w:iCs w:val="0"/>
                <w:color w:val="auto"/>
                <w:kern w:val="0"/>
                <w:sz w:val="21"/>
                <w:szCs w:val="21"/>
                <w:u w:val="none"/>
                <w:lang w:val="en-US" w:eastAsia="zh-CN" w:bidi="ar"/>
              </w:rPr>
              <w:t>2</w:t>
            </w: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179E2">
            <w:pPr>
              <w:keepNext w:val="0"/>
              <w:keepLines w:val="0"/>
              <w:widowControl/>
              <w:suppressLineNumbers w:val="0"/>
              <w:jc w:val="center"/>
              <w:textAlignment w:val="center"/>
              <w:rPr>
                <w:rFonts w:hint="eastAsia" w:ascii="仿宋" w:hAnsi="仿宋" w:eastAsia="仿宋" w:cs="仿宋"/>
                <w:i w:val="0"/>
                <w:iCs w:val="0"/>
                <w:color w:val="auto"/>
                <w:kern w:val="2"/>
                <w:sz w:val="21"/>
                <w:szCs w:val="21"/>
                <w:u w:val="none"/>
                <w:lang w:val="en-US" w:eastAsia="zh-CN" w:bidi="ar-SA"/>
              </w:rPr>
            </w:pPr>
            <w:r>
              <w:rPr>
                <w:rFonts w:hint="eastAsia" w:ascii="仿宋" w:hAnsi="仿宋" w:eastAsia="仿宋" w:cs="仿宋"/>
                <w:i w:val="0"/>
                <w:iCs w:val="0"/>
                <w:color w:val="auto"/>
                <w:kern w:val="0"/>
                <w:sz w:val="21"/>
                <w:szCs w:val="21"/>
                <w:u w:val="none"/>
                <w:lang w:val="en-US" w:eastAsia="zh-CN" w:bidi="ar"/>
              </w:rPr>
              <w:t>余姚市教育局下属高中段学校</w:t>
            </w:r>
          </w:p>
        </w:tc>
        <w:tc>
          <w:tcPr>
            <w:tcW w:w="3163" w:type="dxa"/>
            <w:vMerge w:val="continue"/>
            <w:tcBorders>
              <w:left w:val="single" w:color="000000" w:sz="4" w:space="0"/>
              <w:bottom w:val="single" w:color="000000" w:sz="4" w:space="0"/>
              <w:right w:val="single" w:color="000000" w:sz="4" w:space="0"/>
            </w:tcBorders>
            <w:shd w:val="clear" w:color="auto" w:fill="auto"/>
            <w:vAlign w:val="center"/>
          </w:tcPr>
          <w:p w14:paraId="07746536">
            <w:pPr>
              <w:keepNext w:val="0"/>
              <w:keepLines w:val="0"/>
              <w:pageBreakBefore w:val="0"/>
              <w:widowControl/>
              <w:suppressLineNumbers w:val="0"/>
              <w:kinsoku/>
              <w:wordWrap/>
              <w:overflowPunct/>
              <w:topLinePunct w:val="0"/>
              <w:autoSpaceDE/>
              <w:autoSpaceDN/>
              <w:bidi w:val="0"/>
              <w:adjustRightInd/>
              <w:spacing w:line="240" w:lineRule="exact"/>
              <w:jc w:val="left"/>
              <w:textAlignment w:val="center"/>
              <w:rPr>
                <w:rFonts w:hint="eastAsia" w:ascii="仿宋" w:hAnsi="仿宋" w:eastAsia="仿宋" w:cs="仿宋"/>
                <w:b/>
                <w:bCs/>
                <w:i w:val="0"/>
                <w:iCs w:val="0"/>
                <w:color w:val="auto"/>
                <w:kern w:val="2"/>
                <w:sz w:val="21"/>
                <w:szCs w:val="21"/>
                <w:u w:val="none"/>
                <w:lang w:val="en-US" w:eastAsia="zh-CN" w:bidi="ar-SA"/>
              </w:rPr>
            </w:pPr>
          </w:p>
        </w:tc>
        <w:tc>
          <w:tcPr>
            <w:tcW w:w="12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4D9F9">
            <w:pPr>
              <w:keepNext w:val="0"/>
              <w:keepLines w:val="0"/>
              <w:pageBreakBefore w:val="0"/>
              <w:widowControl/>
              <w:suppressLineNumbers w:val="0"/>
              <w:kinsoku/>
              <w:wordWrap/>
              <w:overflowPunct/>
              <w:topLinePunct w:val="0"/>
              <w:autoSpaceDE/>
              <w:autoSpaceDN/>
              <w:bidi w:val="0"/>
              <w:adjustRightInd/>
              <w:snapToGrid/>
              <w:spacing w:line="260" w:lineRule="exact"/>
              <w:jc w:val="left"/>
              <w:textAlignment w:val="center"/>
              <w:rPr>
                <w:rFonts w:hint="eastAsia" w:ascii="仿宋" w:hAnsi="仿宋" w:eastAsia="仿宋" w:cs="仿宋"/>
                <w:i w:val="0"/>
                <w:iCs w:val="0"/>
                <w:color w:val="auto"/>
                <w:kern w:val="2"/>
                <w:sz w:val="21"/>
                <w:szCs w:val="21"/>
                <w:u w:val="none"/>
                <w:lang w:val="en-US" w:eastAsia="zh-CN" w:bidi="ar-SA"/>
              </w:rPr>
            </w:pPr>
            <w:r>
              <w:rPr>
                <w:rFonts w:hint="eastAsia" w:ascii="仿宋" w:hAnsi="仿宋" w:eastAsia="仿宋" w:cs="仿宋"/>
                <w:i w:val="0"/>
                <w:iCs w:val="0"/>
                <w:color w:val="auto"/>
                <w:kern w:val="0"/>
                <w:sz w:val="21"/>
                <w:szCs w:val="21"/>
                <w:u w:val="none"/>
                <w:lang w:val="en-US" w:eastAsia="zh-CN" w:bidi="ar"/>
              </w:rPr>
              <w:t>本科/学士及以上学历和学位</w:t>
            </w:r>
          </w:p>
        </w:tc>
      </w:tr>
      <w:tr w14:paraId="4D4B26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5" w:hRule="atLeast"/>
        </w:trPr>
        <w:tc>
          <w:tcPr>
            <w:tcW w:w="11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72A12">
            <w:pPr>
              <w:keepNext w:val="0"/>
              <w:keepLines w:val="0"/>
              <w:widowControl/>
              <w:suppressLineNumbers w:val="0"/>
              <w:jc w:val="center"/>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高中化学定向</w:t>
            </w:r>
          </w:p>
        </w:tc>
        <w:tc>
          <w:tcPr>
            <w:tcW w:w="6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4AC29">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DM07</w:t>
            </w: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2001F">
            <w:pPr>
              <w:keepNext w:val="0"/>
              <w:keepLines w:val="0"/>
              <w:widowControl/>
              <w:suppressLineNumbers w:val="0"/>
              <w:jc w:val="center"/>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w:t>
            </w: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D0626">
            <w:pPr>
              <w:keepNext w:val="0"/>
              <w:keepLines w:val="0"/>
              <w:widowControl/>
              <w:suppressLineNumbers w:val="0"/>
              <w:jc w:val="center"/>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余姚市教育局下属高中段学校</w:t>
            </w:r>
          </w:p>
        </w:tc>
        <w:tc>
          <w:tcPr>
            <w:tcW w:w="3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C8800">
            <w:pPr>
              <w:keepNext w:val="0"/>
              <w:keepLines w:val="0"/>
              <w:pageBreakBefore w:val="0"/>
              <w:widowControl/>
              <w:suppressLineNumbers w:val="0"/>
              <w:kinsoku/>
              <w:wordWrap/>
              <w:overflowPunct/>
              <w:topLinePunct w:val="0"/>
              <w:autoSpaceDE/>
              <w:autoSpaceDN/>
              <w:bidi w:val="0"/>
              <w:adjustRightInd/>
              <w:spacing w:line="240" w:lineRule="exact"/>
              <w:jc w:val="both"/>
              <w:textAlignment w:val="center"/>
              <w:rPr>
                <w:rFonts w:hint="eastAsia" w:ascii="仿宋" w:hAnsi="仿宋" w:eastAsia="仿宋" w:cs="仿宋"/>
                <w:b/>
                <w:bCs/>
                <w:i w:val="0"/>
                <w:iCs w:val="0"/>
                <w:color w:val="auto"/>
                <w:kern w:val="0"/>
                <w:sz w:val="21"/>
                <w:szCs w:val="21"/>
                <w:u w:val="none"/>
                <w:lang w:val="en-US" w:eastAsia="zh-CN" w:bidi="ar"/>
              </w:rPr>
            </w:pPr>
            <w:r>
              <w:rPr>
                <w:rFonts w:hint="eastAsia" w:ascii="仿宋" w:hAnsi="仿宋" w:eastAsia="仿宋" w:cs="仿宋"/>
                <w:b/>
                <w:bCs/>
                <w:i w:val="0"/>
                <w:iCs w:val="0"/>
                <w:color w:val="auto"/>
                <w:kern w:val="0"/>
                <w:sz w:val="21"/>
                <w:szCs w:val="21"/>
                <w:u w:val="none"/>
                <w:lang w:val="en-US" w:eastAsia="zh-CN" w:bidi="ar"/>
              </w:rPr>
              <w:t>本科专业：</w:t>
            </w:r>
            <w:r>
              <w:rPr>
                <w:rStyle w:val="12"/>
                <w:color w:val="auto"/>
                <w:sz w:val="21"/>
                <w:szCs w:val="21"/>
                <w:lang w:val="en-US" w:eastAsia="zh-CN" w:bidi="ar"/>
              </w:rPr>
              <w:t xml:space="preserve">化学类一级学科专业，化学工程与工艺二级学科专业 </w:t>
            </w:r>
            <w:r>
              <w:rPr>
                <w:rFonts w:hint="eastAsia" w:ascii="仿宋" w:hAnsi="仿宋" w:eastAsia="仿宋" w:cs="仿宋"/>
                <w:b/>
                <w:bCs/>
                <w:i w:val="0"/>
                <w:iCs w:val="0"/>
                <w:color w:val="auto"/>
                <w:kern w:val="0"/>
                <w:sz w:val="21"/>
                <w:szCs w:val="21"/>
                <w:u w:val="none"/>
                <w:lang w:val="en-US" w:eastAsia="zh-CN" w:bidi="ar"/>
              </w:rPr>
              <w:t>研究生专业：</w:t>
            </w:r>
            <w:r>
              <w:rPr>
                <w:rStyle w:val="12"/>
                <w:color w:val="auto"/>
                <w:sz w:val="21"/>
                <w:szCs w:val="21"/>
                <w:lang w:val="en-US" w:eastAsia="zh-CN" w:bidi="ar"/>
              </w:rPr>
              <w:t>化学、材料科学与工程、化学工程与技术、材料与化工一级学科专业，材料物理与化学、学科教学（化学）、课程与教学论（化学）二级学科专业</w:t>
            </w:r>
          </w:p>
        </w:tc>
        <w:tc>
          <w:tcPr>
            <w:tcW w:w="12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C5B92">
            <w:pPr>
              <w:keepNext w:val="0"/>
              <w:keepLines w:val="0"/>
              <w:pageBreakBefore w:val="0"/>
              <w:widowControl/>
              <w:suppressLineNumbers w:val="0"/>
              <w:kinsoku/>
              <w:wordWrap/>
              <w:overflowPunct/>
              <w:topLinePunct w:val="0"/>
              <w:autoSpaceDE/>
              <w:autoSpaceDN/>
              <w:bidi w:val="0"/>
              <w:adjustRightInd/>
              <w:snapToGrid/>
              <w:spacing w:line="260" w:lineRule="exact"/>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硕士研究生/硕士及以上学历和学位</w:t>
            </w:r>
          </w:p>
        </w:tc>
      </w:tr>
      <w:tr w14:paraId="4AD229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73" w:hRule="atLeast"/>
        </w:trPr>
        <w:tc>
          <w:tcPr>
            <w:tcW w:w="11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64A02">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高中政治定向1</w:t>
            </w:r>
          </w:p>
        </w:tc>
        <w:tc>
          <w:tcPr>
            <w:tcW w:w="6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F12C8">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DM08</w:t>
            </w: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72A31">
            <w:pPr>
              <w:keepNext w:val="0"/>
              <w:keepLines w:val="0"/>
              <w:widowControl/>
              <w:suppressLineNumbers w:val="0"/>
              <w:jc w:val="center"/>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w:t>
            </w: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C68F5">
            <w:pPr>
              <w:keepNext w:val="0"/>
              <w:keepLines w:val="0"/>
              <w:widowControl/>
              <w:suppressLineNumbers w:val="0"/>
              <w:jc w:val="center"/>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余姚市教育局下属高中段学校</w:t>
            </w:r>
          </w:p>
        </w:tc>
        <w:tc>
          <w:tcPr>
            <w:tcW w:w="3163" w:type="dxa"/>
            <w:vMerge w:val="restart"/>
            <w:tcBorders>
              <w:top w:val="single" w:color="000000" w:sz="4" w:space="0"/>
              <w:left w:val="single" w:color="000000" w:sz="4" w:space="0"/>
              <w:right w:val="single" w:color="000000" w:sz="4" w:space="0"/>
            </w:tcBorders>
            <w:shd w:val="clear" w:color="auto" w:fill="auto"/>
            <w:vAlign w:val="center"/>
          </w:tcPr>
          <w:p w14:paraId="1FC74657">
            <w:pPr>
              <w:keepNext w:val="0"/>
              <w:keepLines w:val="0"/>
              <w:pageBreakBefore w:val="0"/>
              <w:widowControl/>
              <w:suppressLineNumbers w:val="0"/>
              <w:kinsoku/>
              <w:wordWrap/>
              <w:overflowPunct/>
              <w:topLinePunct w:val="0"/>
              <w:autoSpaceDE/>
              <w:autoSpaceDN/>
              <w:bidi w:val="0"/>
              <w:adjustRightInd/>
              <w:spacing w:line="240" w:lineRule="exact"/>
              <w:jc w:val="both"/>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b/>
                <w:bCs/>
                <w:i w:val="0"/>
                <w:iCs w:val="0"/>
                <w:color w:val="auto"/>
                <w:kern w:val="0"/>
                <w:sz w:val="21"/>
                <w:szCs w:val="21"/>
                <w:u w:val="none"/>
                <w:lang w:val="en-US" w:eastAsia="zh-CN" w:bidi="ar"/>
              </w:rPr>
              <w:t>本科专业：</w:t>
            </w:r>
            <w:r>
              <w:rPr>
                <w:rFonts w:hint="eastAsia" w:ascii="仿宋" w:hAnsi="仿宋" w:eastAsia="仿宋" w:cs="仿宋"/>
                <w:i w:val="0"/>
                <w:iCs w:val="0"/>
                <w:color w:val="auto"/>
                <w:kern w:val="0"/>
                <w:sz w:val="21"/>
                <w:szCs w:val="21"/>
                <w:u w:val="none"/>
                <w:lang w:val="en-US" w:eastAsia="zh-CN" w:bidi="ar"/>
              </w:rPr>
              <w:t xml:space="preserve">政治学、历史学一级学科专业，思想政治教育、国际政治、政治学与行政学、政治学、经济学与哲学、马克思主义理论 </w:t>
            </w:r>
          </w:p>
          <w:p w14:paraId="20C5EC97">
            <w:pPr>
              <w:keepNext w:val="0"/>
              <w:keepLines w:val="0"/>
              <w:pageBreakBefore w:val="0"/>
              <w:widowControl/>
              <w:suppressLineNumbers w:val="0"/>
              <w:kinsoku/>
              <w:wordWrap/>
              <w:overflowPunct/>
              <w:topLinePunct w:val="0"/>
              <w:autoSpaceDE/>
              <w:autoSpaceDN/>
              <w:bidi w:val="0"/>
              <w:adjustRightInd/>
              <w:spacing w:line="240" w:lineRule="exact"/>
              <w:jc w:val="both"/>
              <w:textAlignment w:val="center"/>
              <w:rPr>
                <w:rFonts w:hint="eastAsia" w:ascii="仿宋" w:hAnsi="仿宋" w:eastAsia="仿宋" w:cs="仿宋"/>
                <w:b/>
                <w:bCs/>
                <w:i w:val="0"/>
                <w:iCs w:val="0"/>
                <w:color w:val="auto"/>
                <w:kern w:val="0"/>
                <w:sz w:val="21"/>
                <w:szCs w:val="21"/>
                <w:u w:val="none"/>
                <w:lang w:val="en-US" w:eastAsia="zh-CN" w:bidi="ar"/>
              </w:rPr>
            </w:pPr>
            <w:r>
              <w:rPr>
                <w:rFonts w:hint="eastAsia" w:ascii="仿宋" w:hAnsi="仿宋" w:eastAsia="仿宋" w:cs="仿宋"/>
                <w:b/>
                <w:bCs/>
                <w:i w:val="0"/>
                <w:iCs w:val="0"/>
                <w:color w:val="auto"/>
                <w:kern w:val="0"/>
                <w:sz w:val="21"/>
                <w:szCs w:val="21"/>
                <w:u w:val="none"/>
                <w:lang w:val="en-US" w:eastAsia="zh-CN" w:bidi="ar"/>
              </w:rPr>
              <w:t>研究生专业：</w:t>
            </w:r>
            <w:r>
              <w:rPr>
                <w:rFonts w:hint="eastAsia" w:ascii="仿宋" w:hAnsi="仿宋" w:eastAsia="仿宋" w:cs="仿宋"/>
                <w:i w:val="0"/>
                <w:iCs w:val="0"/>
                <w:color w:val="auto"/>
                <w:kern w:val="0"/>
                <w:sz w:val="21"/>
                <w:szCs w:val="21"/>
                <w:u w:val="none"/>
                <w:lang w:val="en-US" w:eastAsia="zh-CN" w:bidi="ar"/>
              </w:rPr>
              <w:t>政治学、历史学一级学科专业，课程与教学论（思政）、学科教学(思政)、思想政治教育、人文教育、政治学、政治学理论、政治哲学与思想史、马克思主义理论</w:t>
            </w:r>
          </w:p>
        </w:tc>
        <w:tc>
          <w:tcPr>
            <w:tcW w:w="12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3D24C">
            <w:pPr>
              <w:keepNext w:val="0"/>
              <w:keepLines w:val="0"/>
              <w:pageBreakBefore w:val="0"/>
              <w:widowControl/>
              <w:suppressLineNumbers w:val="0"/>
              <w:kinsoku/>
              <w:wordWrap/>
              <w:overflowPunct/>
              <w:topLinePunct w:val="0"/>
              <w:autoSpaceDE/>
              <w:autoSpaceDN/>
              <w:bidi w:val="0"/>
              <w:adjustRightInd/>
              <w:snapToGrid/>
              <w:spacing w:line="260" w:lineRule="exact"/>
              <w:jc w:val="left"/>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硕士研究生/硕士及以上学历和学位</w:t>
            </w:r>
          </w:p>
        </w:tc>
      </w:tr>
      <w:tr w14:paraId="66D1F3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30" w:hRule="atLeast"/>
        </w:trPr>
        <w:tc>
          <w:tcPr>
            <w:tcW w:w="11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A9D6E">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高中政治定向2</w:t>
            </w:r>
          </w:p>
        </w:tc>
        <w:tc>
          <w:tcPr>
            <w:tcW w:w="6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F484B">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DM09</w:t>
            </w: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6AFA7">
            <w:pPr>
              <w:keepNext w:val="0"/>
              <w:keepLines w:val="0"/>
              <w:widowControl/>
              <w:suppressLineNumbers w:val="0"/>
              <w:jc w:val="center"/>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w:t>
            </w: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BA1BA">
            <w:pPr>
              <w:keepNext w:val="0"/>
              <w:keepLines w:val="0"/>
              <w:widowControl/>
              <w:suppressLineNumbers w:val="0"/>
              <w:jc w:val="center"/>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余姚市高风中学（民办学校）</w:t>
            </w:r>
          </w:p>
        </w:tc>
        <w:tc>
          <w:tcPr>
            <w:tcW w:w="3163" w:type="dxa"/>
            <w:vMerge w:val="continue"/>
            <w:tcBorders>
              <w:left w:val="single" w:color="000000" w:sz="4" w:space="0"/>
              <w:bottom w:val="single" w:color="000000" w:sz="4" w:space="0"/>
              <w:right w:val="single" w:color="000000" w:sz="4" w:space="0"/>
            </w:tcBorders>
            <w:shd w:val="clear" w:color="auto" w:fill="auto"/>
            <w:vAlign w:val="center"/>
          </w:tcPr>
          <w:p w14:paraId="24088662">
            <w:pPr>
              <w:keepNext w:val="0"/>
              <w:keepLines w:val="0"/>
              <w:pageBreakBefore w:val="0"/>
              <w:widowControl/>
              <w:suppressLineNumbers w:val="0"/>
              <w:kinsoku/>
              <w:wordWrap/>
              <w:overflowPunct/>
              <w:topLinePunct w:val="0"/>
              <w:autoSpaceDE/>
              <w:autoSpaceDN/>
              <w:bidi w:val="0"/>
              <w:adjustRightInd/>
              <w:spacing w:line="240" w:lineRule="exact"/>
              <w:jc w:val="both"/>
              <w:textAlignment w:val="center"/>
              <w:rPr>
                <w:rFonts w:hint="eastAsia" w:ascii="仿宋" w:hAnsi="仿宋" w:eastAsia="仿宋" w:cs="仿宋"/>
                <w:b/>
                <w:bCs/>
                <w:i w:val="0"/>
                <w:iCs w:val="0"/>
                <w:color w:val="auto"/>
                <w:kern w:val="0"/>
                <w:sz w:val="21"/>
                <w:szCs w:val="21"/>
                <w:u w:val="none"/>
                <w:lang w:val="en-US" w:eastAsia="zh-CN" w:bidi="ar"/>
              </w:rPr>
            </w:pPr>
          </w:p>
        </w:tc>
        <w:tc>
          <w:tcPr>
            <w:tcW w:w="12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BE285">
            <w:pPr>
              <w:keepNext w:val="0"/>
              <w:keepLines w:val="0"/>
              <w:pageBreakBefore w:val="0"/>
              <w:widowControl/>
              <w:suppressLineNumbers w:val="0"/>
              <w:kinsoku/>
              <w:wordWrap/>
              <w:overflowPunct/>
              <w:topLinePunct w:val="0"/>
              <w:autoSpaceDE/>
              <w:autoSpaceDN/>
              <w:bidi w:val="0"/>
              <w:adjustRightInd/>
              <w:snapToGrid/>
              <w:spacing w:line="260" w:lineRule="exact"/>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本科/学士及以上学历和学位</w:t>
            </w:r>
          </w:p>
        </w:tc>
      </w:tr>
      <w:tr w14:paraId="64F398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45" w:hRule="atLeast"/>
        </w:trPr>
        <w:tc>
          <w:tcPr>
            <w:tcW w:w="11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E2533">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default" w:ascii="仿宋" w:hAnsi="仿宋" w:eastAsia="仿宋" w:cs="仿宋"/>
                <w:i w:val="0"/>
                <w:iCs w:val="0"/>
                <w:color w:val="auto"/>
                <w:sz w:val="21"/>
                <w:szCs w:val="21"/>
                <w:u w:val="none"/>
                <w:lang w:val="en-US"/>
              </w:rPr>
            </w:pPr>
            <w:r>
              <w:rPr>
                <w:rFonts w:hint="eastAsia" w:ascii="仿宋" w:hAnsi="仿宋" w:eastAsia="仿宋" w:cs="仿宋"/>
                <w:i w:val="0"/>
                <w:iCs w:val="0"/>
                <w:color w:val="auto"/>
                <w:kern w:val="0"/>
                <w:sz w:val="21"/>
                <w:szCs w:val="21"/>
                <w:u w:val="none"/>
                <w:lang w:val="en-US" w:eastAsia="zh-CN" w:bidi="ar"/>
              </w:rPr>
              <w:t>高中历史定向</w:t>
            </w:r>
          </w:p>
        </w:tc>
        <w:tc>
          <w:tcPr>
            <w:tcW w:w="6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EC02F">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default" w:ascii="仿宋" w:hAnsi="仿宋" w:eastAsia="仿宋" w:cs="仿宋"/>
                <w:i w:val="0"/>
                <w:iCs w:val="0"/>
                <w:color w:val="auto"/>
                <w:sz w:val="21"/>
                <w:szCs w:val="21"/>
                <w:u w:val="none"/>
                <w:lang w:val="en-US"/>
              </w:rPr>
            </w:pPr>
            <w:r>
              <w:rPr>
                <w:rFonts w:hint="eastAsia" w:ascii="仿宋" w:hAnsi="仿宋" w:eastAsia="仿宋" w:cs="仿宋"/>
                <w:i w:val="0"/>
                <w:iCs w:val="0"/>
                <w:color w:val="auto"/>
                <w:kern w:val="0"/>
                <w:sz w:val="21"/>
                <w:szCs w:val="21"/>
                <w:u w:val="none"/>
                <w:lang w:val="en-US" w:eastAsia="zh-CN" w:bidi="ar"/>
              </w:rPr>
              <w:t>DM10</w:t>
            </w: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15B75">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w:t>
            </w: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55393">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余姚市教育局下属高中段学校</w:t>
            </w:r>
          </w:p>
        </w:tc>
        <w:tc>
          <w:tcPr>
            <w:tcW w:w="3163" w:type="dxa"/>
            <w:tcBorders>
              <w:top w:val="single" w:color="000000" w:sz="4" w:space="0"/>
              <w:left w:val="single" w:color="000000" w:sz="4" w:space="0"/>
              <w:right w:val="single" w:color="000000" w:sz="4" w:space="0"/>
            </w:tcBorders>
            <w:shd w:val="clear" w:color="auto" w:fill="auto"/>
            <w:vAlign w:val="center"/>
          </w:tcPr>
          <w:p w14:paraId="17661F87">
            <w:pPr>
              <w:keepNext w:val="0"/>
              <w:keepLines w:val="0"/>
              <w:pageBreakBefore w:val="0"/>
              <w:widowControl/>
              <w:suppressLineNumbers w:val="0"/>
              <w:kinsoku/>
              <w:wordWrap/>
              <w:overflowPunct/>
              <w:topLinePunct w:val="0"/>
              <w:autoSpaceDE/>
              <w:autoSpaceDN/>
              <w:bidi w:val="0"/>
              <w:adjustRightInd/>
              <w:spacing w:line="240" w:lineRule="exact"/>
              <w:jc w:val="left"/>
              <w:textAlignment w:val="center"/>
              <w:rPr>
                <w:rStyle w:val="10"/>
                <w:rFonts w:hint="eastAsia"/>
                <w:color w:val="auto"/>
                <w:sz w:val="21"/>
                <w:szCs w:val="21"/>
                <w:lang w:val="en-US" w:eastAsia="zh-CN" w:bidi="ar"/>
              </w:rPr>
            </w:pPr>
            <w:r>
              <w:rPr>
                <w:rFonts w:hint="eastAsia" w:ascii="仿宋" w:hAnsi="仿宋" w:eastAsia="仿宋" w:cs="仿宋"/>
                <w:b/>
                <w:bCs/>
                <w:i w:val="0"/>
                <w:iCs w:val="0"/>
                <w:color w:val="auto"/>
                <w:kern w:val="0"/>
                <w:sz w:val="21"/>
                <w:szCs w:val="21"/>
                <w:u w:val="none"/>
                <w:lang w:val="en-US" w:eastAsia="zh-CN" w:bidi="ar"/>
              </w:rPr>
              <w:t>本科专业：</w:t>
            </w:r>
            <w:r>
              <w:rPr>
                <w:rStyle w:val="10"/>
                <w:color w:val="auto"/>
                <w:sz w:val="21"/>
                <w:szCs w:val="21"/>
                <w:lang w:val="en-US" w:eastAsia="zh-CN" w:bidi="ar"/>
              </w:rPr>
              <w:t>历史学</w:t>
            </w:r>
            <w:r>
              <w:rPr>
                <w:rFonts w:hint="eastAsia" w:ascii="仿宋" w:hAnsi="仿宋" w:eastAsia="仿宋" w:cs="仿宋"/>
                <w:i w:val="0"/>
                <w:iCs w:val="0"/>
                <w:color w:val="auto"/>
                <w:kern w:val="0"/>
                <w:sz w:val="21"/>
                <w:szCs w:val="21"/>
                <w:u w:val="none"/>
                <w:lang w:val="en-US" w:eastAsia="zh-CN" w:bidi="ar"/>
              </w:rPr>
              <w:t>学一级学科专业</w:t>
            </w:r>
            <w:r>
              <w:rPr>
                <w:rStyle w:val="10"/>
                <w:color w:val="auto"/>
                <w:sz w:val="21"/>
                <w:szCs w:val="21"/>
                <w:lang w:val="en-US" w:eastAsia="zh-CN" w:bidi="ar"/>
              </w:rPr>
              <w:t>，法学、人文教育、地理科学、地理信息科学、世界史、政治学与行政学</w:t>
            </w:r>
            <w:r>
              <w:rPr>
                <w:rStyle w:val="10"/>
                <w:rFonts w:hint="eastAsia"/>
                <w:color w:val="auto"/>
                <w:sz w:val="21"/>
                <w:szCs w:val="21"/>
                <w:lang w:val="en-US" w:eastAsia="zh-CN" w:bidi="ar"/>
              </w:rPr>
              <w:t xml:space="preserve"> </w:t>
            </w:r>
          </w:p>
          <w:p w14:paraId="1C664A31">
            <w:pPr>
              <w:keepNext w:val="0"/>
              <w:keepLines w:val="0"/>
              <w:pageBreakBefore w:val="0"/>
              <w:widowControl/>
              <w:suppressLineNumbers w:val="0"/>
              <w:kinsoku/>
              <w:wordWrap/>
              <w:overflowPunct/>
              <w:topLinePunct w:val="0"/>
              <w:autoSpaceDE/>
              <w:autoSpaceDN/>
              <w:bidi w:val="0"/>
              <w:adjustRightInd/>
              <w:spacing w:line="240" w:lineRule="exact"/>
              <w:jc w:val="left"/>
              <w:textAlignment w:val="center"/>
              <w:rPr>
                <w:rFonts w:hint="eastAsia" w:ascii="仿宋" w:hAnsi="仿宋" w:eastAsia="仿宋" w:cs="仿宋"/>
                <w:b/>
                <w:bCs/>
                <w:i w:val="0"/>
                <w:iCs w:val="0"/>
                <w:color w:val="auto"/>
                <w:kern w:val="2"/>
                <w:sz w:val="21"/>
                <w:szCs w:val="21"/>
                <w:u w:val="none"/>
                <w:lang w:val="en-US" w:eastAsia="zh-CN" w:bidi="ar-SA"/>
              </w:rPr>
            </w:pPr>
            <w:r>
              <w:rPr>
                <w:rStyle w:val="11"/>
                <w:color w:val="auto"/>
                <w:sz w:val="21"/>
                <w:szCs w:val="21"/>
                <w:lang w:val="en-US" w:eastAsia="zh-CN" w:bidi="ar"/>
              </w:rPr>
              <w:t>研究生专业：</w:t>
            </w:r>
            <w:r>
              <w:rPr>
                <w:rStyle w:val="10"/>
                <w:color w:val="auto"/>
                <w:sz w:val="21"/>
                <w:szCs w:val="21"/>
                <w:lang w:val="en-US" w:eastAsia="zh-CN" w:bidi="ar"/>
              </w:rPr>
              <w:t>历史学</w:t>
            </w:r>
            <w:r>
              <w:rPr>
                <w:rFonts w:hint="eastAsia" w:ascii="仿宋" w:hAnsi="仿宋" w:eastAsia="仿宋" w:cs="仿宋"/>
                <w:i w:val="0"/>
                <w:iCs w:val="0"/>
                <w:color w:val="auto"/>
                <w:kern w:val="0"/>
                <w:sz w:val="21"/>
                <w:szCs w:val="21"/>
                <w:u w:val="none"/>
                <w:lang w:val="en-US" w:eastAsia="zh-CN" w:bidi="ar"/>
              </w:rPr>
              <w:t>学一级学科专业</w:t>
            </w:r>
            <w:r>
              <w:rPr>
                <w:rStyle w:val="10"/>
                <w:color w:val="auto"/>
                <w:sz w:val="21"/>
                <w:szCs w:val="21"/>
                <w:lang w:val="en-US" w:eastAsia="zh-CN" w:bidi="ar"/>
              </w:rPr>
              <w:t>，政治学理论、课程与教学论（思想政治、地理、历史方向）、学科教学（思想政治、地理、历史方向）、中国古代史、中国近现代史、世界史、中国史</w:t>
            </w:r>
          </w:p>
        </w:tc>
        <w:tc>
          <w:tcPr>
            <w:tcW w:w="12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A6D97">
            <w:pPr>
              <w:keepNext w:val="0"/>
              <w:keepLines w:val="0"/>
              <w:pageBreakBefore w:val="0"/>
              <w:widowControl/>
              <w:suppressLineNumbers w:val="0"/>
              <w:kinsoku/>
              <w:wordWrap/>
              <w:overflowPunct/>
              <w:topLinePunct w:val="0"/>
              <w:autoSpaceDE/>
              <w:autoSpaceDN/>
              <w:bidi w:val="0"/>
              <w:adjustRightInd/>
              <w:snapToGrid/>
              <w:spacing w:line="260" w:lineRule="exact"/>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硕士研究生/硕士及以上学历和学位</w:t>
            </w:r>
          </w:p>
        </w:tc>
      </w:tr>
      <w:tr w14:paraId="4F6543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75" w:hRule="atLeast"/>
        </w:trPr>
        <w:tc>
          <w:tcPr>
            <w:tcW w:w="11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FB796">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高中地理定向</w:t>
            </w:r>
          </w:p>
        </w:tc>
        <w:tc>
          <w:tcPr>
            <w:tcW w:w="6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DDCF1">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DM11</w:t>
            </w: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0E95D">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w:t>
            </w:r>
          </w:p>
        </w:tc>
        <w:tc>
          <w:tcPr>
            <w:tcW w:w="1351" w:type="dxa"/>
            <w:tcBorders>
              <w:top w:val="single" w:color="000000" w:sz="4" w:space="0"/>
              <w:left w:val="single" w:color="000000" w:sz="4" w:space="0"/>
              <w:bottom w:val="single" w:color="auto" w:sz="4" w:space="0"/>
              <w:right w:val="single" w:color="000000" w:sz="4" w:space="0"/>
            </w:tcBorders>
            <w:shd w:val="clear" w:color="auto" w:fill="auto"/>
            <w:vAlign w:val="center"/>
          </w:tcPr>
          <w:p w14:paraId="21327C9B">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仿宋" w:hAnsi="仿宋" w:eastAsia="仿宋" w:cs="仿宋"/>
                <w:i w:val="0"/>
                <w:iCs w:val="0"/>
                <w:color w:val="auto"/>
                <w:kern w:val="2"/>
                <w:sz w:val="21"/>
                <w:szCs w:val="21"/>
                <w:u w:val="none"/>
                <w:lang w:val="en-US" w:eastAsia="zh-CN" w:bidi="ar-SA"/>
              </w:rPr>
            </w:pPr>
            <w:r>
              <w:rPr>
                <w:rFonts w:hint="eastAsia" w:ascii="仿宋" w:hAnsi="仿宋" w:eastAsia="仿宋" w:cs="仿宋"/>
                <w:i w:val="0"/>
                <w:iCs w:val="0"/>
                <w:color w:val="auto"/>
                <w:kern w:val="0"/>
                <w:sz w:val="21"/>
                <w:szCs w:val="21"/>
                <w:u w:val="none"/>
                <w:lang w:val="en-US" w:eastAsia="zh-CN" w:bidi="ar"/>
              </w:rPr>
              <w:t>余姚市教育局下属高中段学校</w:t>
            </w:r>
          </w:p>
        </w:tc>
        <w:tc>
          <w:tcPr>
            <w:tcW w:w="3163" w:type="dxa"/>
            <w:tcBorders>
              <w:top w:val="single" w:color="000000" w:sz="4" w:space="0"/>
              <w:left w:val="single" w:color="000000" w:sz="4" w:space="0"/>
              <w:bottom w:val="single" w:color="auto" w:sz="4" w:space="0"/>
              <w:right w:val="single" w:color="000000" w:sz="4" w:space="0"/>
            </w:tcBorders>
            <w:shd w:val="clear" w:color="auto" w:fill="auto"/>
            <w:vAlign w:val="center"/>
          </w:tcPr>
          <w:p w14:paraId="1ED93683">
            <w:pPr>
              <w:keepNext w:val="0"/>
              <w:keepLines w:val="0"/>
              <w:pageBreakBefore w:val="0"/>
              <w:widowControl/>
              <w:suppressLineNumbers w:val="0"/>
              <w:kinsoku/>
              <w:wordWrap/>
              <w:overflowPunct/>
              <w:topLinePunct w:val="0"/>
              <w:autoSpaceDE/>
              <w:autoSpaceDN/>
              <w:bidi w:val="0"/>
              <w:adjustRightInd/>
              <w:spacing w:line="240" w:lineRule="exact"/>
              <w:jc w:val="both"/>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b/>
                <w:bCs/>
                <w:i w:val="0"/>
                <w:iCs w:val="0"/>
                <w:color w:val="auto"/>
                <w:kern w:val="0"/>
                <w:sz w:val="21"/>
                <w:szCs w:val="21"/>
                <w:u w:val="none"/>
                <w:lang w:val="en-US" w:eastAsia="zh-CN" w:bidi="ar"/>
              </w:rPr>
              <w:t>本科专业：</w:t>
            </w:r>
            <w:r>
              <w:rPr>
                <w:rFonts w:hint="eastAsia" w:ascii="仿宋" w:hAnsi="仿宋" w:eastAsia="仿宋" w:cs="仿宋"/>
                <w:i w:val="0"/>
                <w:iCs w:val="0"/>
                <w:color w:val="auto"/>
                <w:kern w:val="0"/>
                <w:sz w:val="21"/>
                <w:szCs w:val="21"/>
                <w:u w:val="none"/>
                <w:lang w:val="en-US" w:eastAsia="zh-CN" w:bidi="ar"/>
              </w:rPr>
              <w:t xml:space="preserve">地理科学类一级学科专业 </w:t>
            </w:r>
          </w:p>
          <w:p w14:paraId="3AF64D20">
            <w:pPr>
              <w:keepNext w:val="0"/>
              <w:keepLines w:val="0"/>
              <w:pageBreakBefore w:val="0"/>
              <w:widowControl/>
              <w:suppressLineNumbers w:val="0"/>
              <w:kinsoku/>
              <w:wordWrap/>
              <w:overflowPunct/>
              <w:topLinePunct w:val="0"/>
              <w:autoSpaceDE/>
              <w:autoSpaceDN/>
              <w:bidi w:val="0"/>
              <w:adjustRightInd/>
              <w:spacing w:line="240" w:lineRule="exact"/>
              <w:jc w:val="both"/>
              <w:textAlignment w:val="center"/>
              <w:rPr>
                <w:rFonts w:hint="eastAsia" w:ascii="仿宋" w:hAnsi="仿宋" w:eastAsia="仿宋" w:cs="仿宋"/>
                <w:b/>
                <w:bCs/>
                <w:i w:val="0"/>
                <w:iCs w:val="0"/>
                <w:color w:val="auto"/>
                <w:kern w:val="0"/>
                <w:sz w:val="21"/>
                <w:szCs w:val="21"/>
                <w:u w:val="none"/>
                <w:lang w:val="en-US" w:eastAsia="zh-CN" w:bidi="ar"/>
              </w:rPr>
            </w:pPr>
            <w:r>
              <w:rPr>
                <w:rFonts w:hint="eastAsia" w:ascii="仿宋" w:hAnsi="仿宋" w:eastAsia="仿宋" w:cs="仿宋"/>
                <w:b/>
                <w:bCs/>
                <w:i w:val="0"/>
                <w:iCs w:val="0"/>
                <w:color w:val="auto"/>
                <w:kern w:val="0"/>
                <w:sz w:val="21"/>
                <w:szCs w:val="21"/>
                <w:u w:val="none"/>
                <w:lang w:val="en-US" w:eastAsia="zh-CN" w:bidi="ar"/>
              </w:rPr>
              <w:t>研究生专业：</w:t>
            </w:r>
            <w:r>
              <w:rPr>
                <w:rFonts w:hint="eastAsia" w:ascii="仿宋" w:hAnsi="仿宋" w:eastAsia="仿宋" w:cs="仿宋"/>
                <w:i w:val="0"/>
                <w:iCs w:val="0"/>
                <w:color w:val="auto"/>
                <w:kern w:val="0"/>
                <w:sz w:val="21"/>
                <w:szCs w:val="21"/>
                <w:u w:val="none"/>
                <w:lang w:val="en-US" w:eastAsia="zh-CN" w:bidi="ar"/>
              </w:rPr>
              <w:t>地理学一级学科专业，学科教学（地理）、课程与教学论（地理）二级学科专业</w:t>
            </w:r>
          </w:p>
        </w:tc>
        <w:tc>
          <w:tcPr>
            <w:tcW w:w="1257" w:type="dxa"/>
            <w:tcBorders>
              <w:top w:val="single" w:color="000000" w:sz="4" w:space="0"/>
              <w:left w:val="single" w:color="000000" w:sz="4" w:space="0"/>
              <w:bottom w:val="single" w:color="auto" w:sz="4" w:space="0"/>
              <w:right w:val="single" w:color="000000" w:sz="4" w:space="0"/>
            </w:tcBorders>
            <w:shd w:val="clear" w:color="auto" w:fill="auto"/>
            <w:vAlign w:val="center"/>
          </w:tcPr>
          <w:p w14:paraId="2EE0E76D">
            <w:pPr>
              <w:keepNext w:val="0"/>
              <w:keepLines w:val="0"/>
              <w:pageBreakBefore w:val="0"/>
              <w:widowControl/>
              <w:suppressLineNumbers w:val="0"/>
              <w:kinsoku/>
              <w:wordWrap/>
              <w:overflowPunct/>
              <w:topLinePunct w:val="0"/>
              <w:autoSpaceDE/>
              <w:autoSpaceDN/>
              <w:bidi w:val="0"/>
              <w:adjustRightInd/>
              <w:snapToGrid/>
              <w:spacing w:line="260" w:lineRule="exact"/>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硕士研究生/硕士及以上学历和学位</w:t>
            </w:r>
          </w:p>
        </w:tc>
      </w:tr>
      <w:tr w14:paraId="754F27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43" w:hRule="atLeast"/>
        </w:trPr>
        <w:tc>
          <w:tcPr>
            <w:tcW w:w="11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DC9A6">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初中语文定向</w:t>
            </w:r>
          </w:p>
        </w:tc>
        <w:tc>
          <w:tcPr>
            <w:tcW w:w="6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D8AA9">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default" w:ascii="仿宋" w:hAnsi="仿宋" w:eastAsia="仿宋" w:cs="仿宋"/>
                <w:i w:val="0"/>
                <w:iCs w:val="0"/>
                <w:color w:val="auto"/>
                <w:sz w:val="21"/>
                <w:szCs w:val="21"/>
                <w:u w:val="none"/>
                <w:lang w:val="en-US"/>
              </w:rPr>
            </w:pPr>
            <w:r>
              <w:rPr>
                <w:rFonts w:hint="eastAsia" w:ascii="仿宋" w:hAnsi="仿宋" w:eastAsia="仿宋" w:cs="仿宋"/>
                <w:i w:val="0"/>
                <w:iCs w:val="0"/>
                <w:color w:val="auto"/>
                <w:kern w:val="0"/>
                <w:sz w:val="21"/>
                <w:szCs w:val="21"/>
                <w:u w:val="none"/>
                <w:lang w:val="en-US" w:eastAsia="zh-CN" w:bidi="ar"/>
              </w:rPr>
              <w:t>DM12</w:t>
            </w: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9598B">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default" w:ascii="仿宋" w:hAnsi="仿宋" w:eastAsia="仿宋" w:cs="仿宋"/>
                <w:i w:val="0"/>
                <w:iCs w:val="0"/>
                <w:color w:val="auto"/>
                <w:sz w:val="21"/>
                <w:szCs w:val="21"/>
                <w:u w:val="none"/>
                <w:lang w:val="en-US"/>
              </w:rPr>
            </w:pPr>
            <w:r>
              <w:rPr>
                <w:rFonts w:hint="eastAsia" w:ascii="仿宋" w:hAnsi="仿宋" w:eastAsia="仿宋" w:cs="仿宋"/>
                <w:i w:val="0"/>
                <w:iCs w:val="0"/>
                <w:color w:val="auto"/>
                <w:kern w:val="0"/>
                <w:sz w:val="21"/>
                <w:szCs w:val="21"/>
                <w:u w:val="none"/>
                <w:lang w:val="en-US" w:eastAsia="zh-CN" w:bidi="ar"/>
              </w:rPr>
              <w:t>2</w:t>
            </w:r>
          </w:p>
        </w:tc>
        <w:tc>
          <w:tcPr>
            <w:tcW w:w="1351" w:type="dxa"/>
            <w:tcBorders>
              <w:top w:val="single" w:color="auto" w:sz="4" w:space="0"/>
              <w:left w:val="single" w:color="000000" w:sz="4" w:space="0"/>
              <w:bottom w:val="single" w:color="000000" w:sz="4" w:space="0"/>
              <w:right w:val="single" w:color="auto" w:sz="4" w:space="0"/>
            </w:tcBorders>
            <w:shd w:val="clear" w:color="auto" w:fill="auto"/>
            <w:vAlign w:val="center"/>
          </w:tcPr>
          <w:p w14:paraId="409BEFAF">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北京师范大学余姚实验学校</w:t>
            </w:r>
          </w:p>
        </w:tc>
        <w:tc>
          <w:tcPr>
            <w:tcW w:w="3163" w:type="dxa"/>
            <w:tcBorders>
              <w:top w:val="single" w:color="auto" w:sz="4" w:space="0"/>
              <w:left w:val="single" w:color="auto" w:sz="4" w:space="0"/>
              <w:bottom w:val="single" w:color="auto" w:sz="4" w:space="0"/>
              <w:right w:val="single" w:color="000000" w:sz="4" w:space="0"/>
            </w:tcBorders>
            <w:shd w:val="clear" w:color="auto" w:fill="auto"/>
            <w:vAlign w:val="center"/>
          </w:tcPr>
          <w:p w14:paraId="60FA40AC">
            <w:pPr>
              <w:pStyle w:val="3"/>
              <w:keepNext w:val="0"/>
              <w:keepLines w:val="0"/>
              <w:pageBreakBefore w:val="0"/>
              <w:kinsoku/>
              <w:wordWrap/>
              <w:overflowPunct/>
              <w:topLinePunct w:val="0"/>
              <w:autoSpaceDE/>
              <w:autoSpaceDN/>
              <w:bidi w:val="0"/>
              <w:adjustRightInd/>
              <w:spacing w:line="240" w:lineRule="exact"/>
              <w:rPr>
                <w:rFonts w:hint="eastAsia" w:ascii="仿宋" w:hAnsi="仿宋" w:eastAsia="仿宋" w:cs="仿宋"/>
                <w:b/>
                <w:bCs/>
                <w:i w:val="0"/>
                <w:iCs w:val="0"/>
                <w:color w:val="auto"/>
                <w:sz w:val="21"/>
                <w:szCs w:val="21"/>
                <w:u w:val="none"/>
              </w:rPr>
            </w:pPr>
            <w:r>
              <w:rPr>
                <w:rFonts w:hint="eastAsia" w:ascii="仿宋" w:hAnsi="仿宋" w:eastAsia="仿宋" w:cs="仿宋"/>
                <w:b/>
                <w:bCs/>
                <w:i w:val="0"/>
                <w:iCs w:val="0"/>
                <w:color w:val="auto"/>
                <w:kern w:val="0"/>
                <w:sz w:val="21"/>
                <w:szCs w:val="21"/>
                <w:u w:val="none"/>
                <w:lang w:val="en-US" w:eastAsia="zh-CN" w:bidi="ar"/>
              </w:rPr>
              <w:t>本科专业：</w:t>
            </w:r>
            <w:r>
              <w:rPr>
                <w:rStyle w:val="10"/>
                <w:rFonts w:hint="eastAsia"/>
                <w:color w:val="auto"/>
                <w:sz w:val="21"/>
                <w:szCs w:val="21"/>
                <w:lang w:val="en-US" w:eastAsia="zh-CN" w:bidi="ar"/>
              </w:rPr>
              <w:t>中国语言文学</w:t>
            </w:r>
            <w:r>
              <w:rPr>
                <w:rStyle w:val="10"/>
                <w:color w:val="auto"/>
                <w:sz w:val="21"/>
                <w:szCs w:val="21"/>
                <w:lang w:val="en-US" w:eastAsia="zh-CN" w:bidi="ar"/>
              </w:rPr>
              <w:t>一级学科专业，汉语言文学、汉语言、汉语国际教育、对外汉语、中国语言文化、中国学、应用语言学</w:t>
            </w:r>
            <w:r>
              <w:rPr>
                <w:rStyle w:val="10"/>
                <w:rFonts w:hint="eastAsia"/>
                <w:color w:val="auto"/>
                <w:sz w:val="21"/>
                <w:szCs w:val="21"/>
                <w:lang w:val="en-US" w:eastAsia="zh-CN" w:bidi="ar"/>
              </w:rPr>
              <w:t xml:space="preserve"> </w:t>
            </w:r>
            <w:r>
              <w:rPr>
                <w:rStyle w:val="11"/>
                <w:color w:val="auto"/>
                <w:sz w:val="21"/>
                <w:szCs w:val="21"/>
                <w:lang w:val="en-US" w:eastAsia="zh-CN" w:bidi="ar"/>
              </w:rPr>
              <w:t>研究生专业：</w:t>
            </w:r>
            <w:r>
              <w:rPr>
                <w:rStyle w:val="10"/>
                <w:rFonts w:hint="eastAsia"/>
                <w:color w:val="auto"/>
                <w:sz w:val="21"/>
                <w:szCs w:val="21"/>
                <w:lang w:val="en-US" w:eastAsia="zh-CN" w:bidi="ar"/>
              </w:rPr>
              <w:t>中国语言文学</w:t>
            </w:r>
            <w:r>
              <w:rPr>
                <w:rStyle w:val="10"/>
                <w:color w:val="auto"/>
                <w:sz w:val="21"/>
                <w:szCs w:val="21"/>
                <w:lang w:val="en-US" w:eastAsia="zh-CN" w:bidi="ar"/>
              </w:rPr>
              <w:t>一级学科专业，中国古代文学、中国现当代文学、语言学及应用语言学、课程与教学论（语文方向）、学科教学（语文方向）、比较文学与世界文学、汉语国际教育</w:t>
            </w:r>
          </w:p>
        </w:tc>
        <w:tc>
          <w:tcPr>
            <w:tcW w:w="1257" w:type="dxa"/>
            <w:tcBorders>
              <w:top w:val="single" w:color="auto" w:sz="4" w:space="0"/>
              <w:left w:val="single" w:color="000000" w:sz="4" w:space="0"/>
              <w:bottom w:val="single" w:color="000000" w:sz="4" w:space="0"/>
              <w:right w:val="single" w:color="000000" w:sz="4" w:space="0"/>
            </w:tcBorders>
            <w:shd w:val="clear" w:color="auto" w:fill="auto"/>
            <w:vAlign w:val="center"/>
          </w:tcPr>
          <w:p w14:paraId="5C1F42FA">
            <w:pPr>
              <w:keepNext w:val="0"/>
              <w:keepLines w:val="0"/>
              <w:pageBreakBefore w:val="0"/>
              <w:widowControl/>
              <w:suppressLineNumbers w:val="0"/>
              <w:kinsoku/>
              <w:wordWrap/>
              <w:overflowPunct/>
              <w:topLinePunct w:val="0"/>
              <w:autoSpaceDE/>
              <w:autoSpaceDN/>
              <w:bidi w:val="0"/>
              <w:adjustRightInd/>
              <w:snapToGrid/>
              <w:spacing w:line="260" w:lineRule="exact"/>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硕士研究生/硕士及以上学历和学位</w:t>
            </w:r>
          </w:p>
        </w:tc>
      </w:tr>
      <w:tr w14:paraId="322D00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37" w:hRule="atLeast"/>
        </w:trPr>
        <w:tc>
          <w:tcPr>
            <w:tcW w:w="11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B8981">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初中数学定向1</w:t>
            </w:r>
          </w:p>
        </w:tc>
        <w:tc>
          <w:tcPr>
            <w:tcW w:w="6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71C63">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default" w:ascii="仿宋" w:hAnsi="仿宋" w:eastAsia="仿宋" w:cs="仿宋"/>
                <w:i w:val="0"/>
                <w:iCs w:val="0"/>
                <w:color w:val="auto"/>
                <w:sz w:val="21"/>
                <w:szCs w:val="21"/>
                <w:u w:val="none"/>
                <w:lang w:val="en-US"/>
              </w:rPr>
            </w:pPr>
            <w:r>
              <w:rPr>
                <w:rFonts w:hint="eastAsia" w:ascii="仿宋" w:hAnsi="仿宋" w:eastAsia="仿宋" w:cs="仿宋"/>
                <w:i w:val="0"/>
                <w:iCs w:val="0"/>
                <w:color w:val="auto"/>
                <w:kern w:val="0"/>
                <w:sz w:val="21"/>
                <w:szCs w:val="21"/>
                <w:u w:val="none"/>
                <w:lang w:val="en-US" w:eastAsia="zh-CN" w:bidi="ar"/>
              </w:rPr>
              <w:t>DM13</w:t>
            </w: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DC0B1">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w:t>
            </w:r>
          </w:p>
        </w:tc>
        <w:tc>
          <w:tcPr>
            <w:tcW w:w="1351" w:type="dxa"/>
            <w:tcBorders>
              <w:top w:val="single" w:color="000000" w:sz="4" w:space="0"/>
              <w:left w:val="single" w:color="000000" w:sz="4" w:space="0"/>
              <w:bottom w:val="single" w:color="000000" w:sz="4" w:space="0"/>
              <w:right w:val="single" w:color="auto" w:sz="4" w:space="0"/>
            </w:tcBorders>
            <w:shd w:val="clear" w:color="auto" w:fill="auto"/>
            <w:vAlign w:val="center"/>
          </w:tcPr>
          <w:p w14:paraId="18F5FA9B">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default" w:ascii="仿宋" w:hAnsi="仿宋" w:eastAsia="仿宋" w:cs="仿宋"/>
                <w:i w:val="0"/>
                <w:iCs w:val="0"/>
                <w:color w:val="auto"/>
                <w:sz w:val="21"/>
                <w:szCs w:val="21"/>
                <w:u w:val="none"/>
                <w:lang w:val="en-US"/>
              </w:rPr>
            </w:pPr>
            <w:r>
              <w:rPr>
                <w:rFonts w:hint="eastAsia" w:ascii="仿宋" w:hAnsi="仿宋" w:eastAsia="仿宋" w:cs="仿宋"/>
                <w:i w:val="0"/>
                <w:iCs w:val="0"/>
                <w:color w:val="auto"/>
                <w:kern w:val="0"/>
                <w:sz w:val="21"/>
                <w:szCs w:val="21"/>
                <w:u w:val="none"/>
                <w:lang w:val="en-US" w:eastAsia="zh-CN" w:bidi="ar"/>
              </w:rPr>
              <w:t>余姚市舜水中学1人、余姚市姚江中学1人</w:t>
            </w:r>
          </w:p>
        </w:tc>
        <w:tc>
          <w:tcPr>
            <w:tcW w:w="3163"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44FB3C8">
            <w:pPr>
              <w:keepNext w:val="0"/>
              <w:keepLines w:val="0"/>
              <w:pageBreakBefore w:val="0"/>
              <w:widowControl/>
              <w:suppressLineNumbers w:val="0"/>
              <w:kinsoku/>
              <w:wordWrap/>
              <w:overflowPunct/>
              <w:topLinePunct w:val="0"/>
              <w:autoSpaceDE/>
              <w:autoSpaceDN/>
              <w:bidi w:val="0"/>
              <w:adjustRightInd/>
              <w:spacing w:line="240" w:lineRule="exact"/>
              <w:jc w:val="left"/>
              <w:textAlignment w:val="center"/>
              <w:rPr>
                <w:rStyle w:val="10"/>
                <w:rFonts w:hint="eastAsia"/>
                <w:color w:val="auto"/>
                <w:sz w:val="21"/>
                <w:szCs w:val="21"/>
                <w:lang w:val="en-US" w:eastAsia="zh-CN" w:bidi="ar"/>
              </w:rPr>
            </w:pPr>
            <w:r>
              <w:rPr>
                <w:rFonts w:hint="eastAsia" w:ascii="仿宋" w:hAnsi="仿宋" w:eastAsia="仿宋" w:cs="仿宋"/>
                <w:b/>
                <w:bCs/>
                <w:i w:val="0"/>
                <w:iCs w:val="0"/>
                <w:color w:val="auto"/>
                <w:kern w:val="0"/>
                <w:sz w:val="21"/>
                <w:szCs w:val="21"/>
                <w:u w:val="none"/>
                <w:lang w:val="en-US" w:eastAsia="zh-CN" w:bidi="ar"/>
              </w:rPr>
              <w:t>本科专业：</w:t>
            </w:r>
            <w:r>
              <w:rPr>
                <w:rStyle w:val="10"/>
                <w:rFonts w:hint="eastAsia"/>
                <w:color w:val="auto"/>
                <w:sz w:val="21"/>
                <w:szCs w:val="21"/>
                <w:lang w:val="en-US" w:eastAsia="zh-CN" w:bidi="ar"/>
              </w:rPr>
              <w:t>数学</w:t>
            </w:r>
            <w:r>
              <w:rPr>
                <w:rStyle w:val="10"/>
                <w:color w:val="auto"/>
                <w:sz w:val="21"/>
                <w:szCs w:val="21"/>
                <w:lang w:val="en-US" w:eastAsia="zh-CN" w:bidi="ar"/>
              </w:rPr>
              <w:t>一级学科专业，数学与应用数学、信息与计算科学</w:t>
            </w:r>
            <w:r>
              <w:rPr>
                <w:rStyle w:val="10"/>
                <w:rFonts w:hint="eastAsia"/>
                <w:color w:val="auto"/>
                <w:sz w:val="21"/>
                <w:szCs w:val="21"/>
                <w:lang w:val="en-US" w:eastAsia="zh-CN" w:bidi="ar"/>
              </w:rPr>
              <w:t xml:space="preserve"> </w:t>
            </w:r>
          </w:p>
          <w:p w14:paraId="11C79E04">
            <w:pPr>
              <w:keepNext w:val="0"/>
              <w:keepLines w:val="0"/>
              <w:pageBreakBefore w:val="0"/>
              <w:widowControl/>
              <w:suppressLineNumbers w:val="0"/>
              <w:kinsoku/>
              <w:wordWrap/>
              <w:overflowPunct/>
              <w:topLinePunct w:val="0"/>
              <w:autoSpaceDE/>
              <w:autoSpaceDN/>
              <w:bidi w:val="0"/>
              <w:adjustRightInd/>
              <w:spacing w:line="240" w:lineRule="exact"/>
              <w:jc w:val="left"/>
              <w:textAlignment w:val="center"/>
              <w:rPr>
                <w:rFonts w:hint="eastAsia" w:ascii="仿宋" w:hAnsi="仿宋" w:eastAsia="仿宋" w:cs="仿宋"/>
                <w:b/>
                <w:bCs/>
                <w:i w:val="0"/>
                <w:iCs w:val="0"/>
                <w:color w:val="auto"/>
                <w:sz w:val="21"/>
                <w:szCs w:val="21"/>
                <w:u w:val="none"/>
              </w:rPr>
            </w:pPr>
            <w:r>
              <w:rPr>
                <w:rStyle w:val="11"/>
                <w:color w:val="auto"/>
                <w:sz w:val="21"/>
                <w:szCs w:val="21"/>
                <w:lang w:val="en-US" w:eastAsia="zh-CN" w:bidi="ar"/>
              </w:rPr>
              <w:t>研究生专业：</w:t>
            </w:r>
            <w:r>
              <w:rPr>
                <w:rStyle w:val="10"/>
                <w:rFonts w:hint="eastAsia"/>
                <w:color w:val="auto"/>
                <w:sz w:val="21"/>
                <w:szCs w:val="21"/>
                <w:lang w:val="en-US" w:eastAsia="zh-CN" w:bidi="ar"/>
              </w:rPr>
              <w:t>数学</w:t>
            </w:r>
            <w:r>
              <w:rPr>
                <w:rStyle w:val="10"/>
                <w:color w:val="auto"/>
                <w:sz w:val="21"/>
                <w:szCs w:val="21"/>
                <w:lang w:val="en-US" w:eastAsia="zh-CN" w:bidi="ar"/>
              </w:rPr>
              <w:t>一级学科专业，课程与教学论（数学方向）、学科教学（数学方向）、基础数学、计算数学、应用数学、概率论与数理统计</w:t>
            </w:r>
          </w:p>
        </w:tc>
        <w:tc>
          <w:tcPr>
            <w:tcW w:w="1257" w:type="dxa"/>
            <w:tcBorders>
              <w:top w:val="single" w:color="000000" w:sz="4" w:space="0"/>
              <w:left w:val="single" w:color="auto" w:sz="4" w:space="0"/>
              <w:bottom w:val="single" w:color="000000" w:sz="4" w:space="0"/>
              <w:right w:val="single" w:color="000000" w:sz="4" w:space="0"/>
            </w:tcBorders>
            <w:shd w:val="clear" w:color="auto" w:fill="auto"/>
            <w:vAlign w:val="center"/>
          </w:tcPr>
          <w:p w14:paraId="0A9F429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硕士研究生/硕士及以上学历和学位</w:t>
            </w:r>
          </w:p>
        </w:tc>
      </w:tr>
      <w:tr w14:paraId="25A7F4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81" w:hRule="atLeast"/>
        </w:trPr>
        <w:tc>
          <w:tcPr>
            <w:tcW w:w="11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35C76">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初中数学定向2</w:t>
            </w:r>
          </w:p>
        </w:tc>
        <w:tc>
          <w:tcPr>
            <w:tcW w:w="6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35E29">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default" w:ascii="仿宋" w:hAnsi="仿宋" w:eastAsia="仿宋" w:cs="仿宋"/>
                <w:i w:val="0"/>
                <w:iCs w:val="0"/>
                <w:color w:val="auto"/>
                <w:sz w:val="21"/>
                <w:szCs w:val="21"/>
                <w:u w:val="none"/>
                <w:lang w:val="en-US"/>
              </w:rPr>
            </w:pPr>
            <w:r>
              <w:rPr>
                <w:rFonts w:hint="eastAsia" w:ascii="仿宋" w:hAnsi="仿宋" w:eastAsia="仿宋" w:cs="仿宋"/>
                <w:i w:val="0"/>
                <w:iCs w:val="0"/>
                <w:color w:val="auto"/>
                <w:kern w:val="0"/>
                <w:sz w:val="21"/>
                <w:szCs w:val="21"/>
                <w:u w:val="none"/>
                <w:lang w:val="en-US" w:eastAsia="zh-CN" w:bidi="ar"/>
              </w:rPr>
              <w:t>DM14</w:t>
            </w: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8A5FD">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1351" w:type="dxa"/>
            <w:tcBorders>
              <w:top w:val="single" w:color="000000" w:sz="4" w:space="0"/>
              <w:left w:val="single" w:color="000000" w:sz="4" w:space="0"/>
              <w:bottom w:val="single" w:color="000000" w:sz="4" w:space="0"/>
              <w:right w:val="single" w:color="auto" w:sz="4" w:space="0"/>
            </w:tcBorders>
            <w:shd w:val="clear" w:color="auto" w:fill="auto"/>
            <w:vAlign w:val="center"/>
          </w:tcPr>
          <w:p w14:paraId="49453BFB">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余姚市实验学校（民办学校）</w:t>
            </w:r>
          </w:p>
        </w:tc>
        <w:tc>
          <w:tcPr>
            <w:tcW w:w="3163"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30E9BF5">
            <w:pPr>
              <w:keepNext w:val="0"/>
              <w:keepLines w:val="0"/>
              <w:pageBreakBefore w:val="0"/>
              <w:kinsoku/>
              <w:wordWrap/>
              <w:overflowPunct/>
              <w:topLinePunct w:val="0"/>
              <w:autoSpaceDE/>
              <w:autoSpaceDN/>
              <w:bidi w:val="0"/>
              <w:adjustRightInd/>
              <w:spacing w:line="240" w:lineRule="exact"/>
              <w:jc w:val="left"/>
              <w:rPr>
                <w:rFonts w:hint="eastAsia" w:ascii="仿宋" w:hAnsi="仿宋" w:eastAsia="仿宋" w:cs="仿宋"/>
                <w:b/>
                <w:bCs/>
                <w:i w:val="0"/>
                <w:iCs w:val="0"/>
                <w:color w:val="auto"/>
                <w:sz w:val="21"/>
                <w:szCs w:val="21"/>
                <w:u w:val="none"/>
              </w:rPr>
            </w:pPr>
          </w:p>
        </w:tc>
        <w:tc>
          <w:tcPr>
            <w:tcW w:w="1257" w:type="dxa"/>
            <w:tcBorders>
              <w:top w:val="single" w:color="000000" w:sz="4" w:space="0"/>
              <w:left w:val="single" w:color="auto" w:sz="4" w:space="0"/>
              <w:bottom w:val="single" w:color="000000" w:sz="4" w:space="0"/>
              <w:right w:val="single" w:color="000000" w:sz="4" w:space="0"/>
            </w:tcBorders>
            <w:shd w:val="clear" w:color="auto" w:fill="auto"/>
            <w:vAlign w:val="center"/>
          </w:tcPr>
          <w:p w14:paraId="470836E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硕士研究生/硕士及以上学历和学位</w:t>
            </w:r>
          </w:p>
        </w:tc>
      </w:tr>
      <w:tr w14:paraId="6A7609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36" w:hRule="atLeast"/>
        </w:trPr>
        <w:tc>
          <w:tcPr>
            <w:tcW w:w="11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616FCD">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初中数学定向3</w:t>
            </w:r>
          </w:p>
        </w:tc>
        <w:tc>
          <w:tcPr>
            <w:tcW w:w="6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AE7B6">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default" w:ascii="仿宋" w:hAnsi="仿宋" w:eastAsia="仿宋" w:cs="仿宋"/>
                <w:i w:val="0"/>
                <w:iCs w:val="0"/>
                <w:color w:val="auto"/>
                <w:sz w:val="21"/>
                <w:szCs w:val="21"/>
                <w:u w:val="none"/>
                <w:lang w:val="en-US"/>
              </w:rPr>
            </w:pPr>
            <w:r>
              <w:rPr>
                <w:rFonts w:hint="eastAsia" w:ascii="仿宋" w:hAnsi="仿宋" w:eastAsia="仿宋" w:cs="仿宋"/>
                <w:i w:val="0"/>
                <w:iCs w:val="0"/>
                <w:color w:val="auto"/>
                <w:kern w:val="0"/>
                <w:sz w:val="21"/>
                <w:szCs w:val="21"/>
                <w:u w:val="none"/>
                <w:lang w:val="en-US" w:eastAsia="zh-CN" w:bidi="ar"/>
              </w:rPr>
              <w:t>DM15</w:t>
            </w: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CDA4A">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w:t>
            </w:r>
          </w:p>
        </w:tc>
        <w:tc>
          <w:tcPr>
            <w:tcW w:w="1351" w:type="dxa"/>
            <w:tcBorders>
              <w:top w:val="single" w:color="000000" w:sz="4" w:space="0"/>
              <w:left w:val="single" w:color="000000" w:sz="4" w:space="0"/>
              <w:bottom w:val="single" w:color="000000" w:sz="4" w:space="0"/>
              <w:right w:val="single" w:color="auto" w:sz="4" w:space="0"/>
            </w:tcBorders>
            <w:shd w:val="clear" w:color="auto" w:fill="auto"/>
            <w:vAlign w:val="center"/>
          </w:tcPr>
          <w:p w14:paraId="13F25A0D">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北京师范大学余姚实验学校</w:t>
            </w:r>
          </w:p>
        </w:tc>
        <w:tc>
          <w:tcPr>
            <w:tcW w:w="3163"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C4395EE">
            <w:pPr>
              <w:keepNext w:val="0"/>
              <w:keepLines w:val="0"/>
              <w:pageBreakBefore w:val="0"/>
              <w:kinsoku/>
              <w:wordWrap/>
              <w:overflowPunct/>
              <w:topLinePunct w:val="0"/>
              <w:autoSpaceDE/>
              <w:autoSpaceDN/>
              <w:bidi w:val="0"/>
              <w:adjustRightInd/>
              <w:spacing w:line="240" w:lineRule="exact"/>
              <w:jc w:val="left"/>
              <w:rPr>
                <w:rFonts w:hint="eastAsia" w:ascii="仿宋" w:hAnsi="仿宋" w:eastAsia="仿宋" w:cs="仿宋"/>
                <w:b/>
                <w:bCs/>
                <w:i w:val="0"/>
                <w:iCs w:val="0"/>
                <w:color w:val="auto"/>
                <w:sz w:val="21"/>
                <w:szCs w:val="21"/>
                <w:u w:val="none"/>
              </w:rPr>
            </w:pPr>
          </w:p>
        </w:tc>
        <w:tc>
          <w:tcPr>
            <w:tcW w:w="1257" w:type="dxa"/>
            <w:tcBorders>
              <w:top w:val="single" w:color="000000" w:sz="4" w:space="0"/>
              <w:left w:val="single" w:color="auto" w:sz="4" w:space="0"/>
              <w:bottom w:val="single" w:color="000000" w:sz="4" w:space="0"/>
              <w:right w:val="single" w:color="000000" w:sz="4" w:space="0"/>
            </w:tcBorders>
            <w:shd w:val="clear" w:color="auto" w:fill="auto"/>
            <w:vAlign w:val="center"/>
          </w:tcPr>
          <w:p w14:paraId="130BE43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硕士研究生/硕士及以上学历和学位</w:t>
            </w:r>
          </w:p>
        </w:tc>
      </w:tr>
      <w:tr w14:paraId="12D6A6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2" w:hRule="atLeast"/>
        </w:trPr>
        <w:tc>
          <w:tcPr>
            <w:tcW w:w="11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B5403">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仿宋" w:hAnsi="仿宋" w:eastAsia="仿宋" w:cs="仿宋"/>
                <w:i w:val="0"/>
                <w:iCs w:val="0"/>
                <w:color w:val="auto"/>
                <w:kern w:val="2"/>
                <w:sz w:val="21"/>
                <w:szCs w:val="21"/>
                <w:u w:val="none"/>
                <w:lang w:val="en-US" w:eastAsia="zh-CN" w:bidi="ar-SA"/>
              </w:rPr>
            </w:pPr>
            <w:r>
              <w:rPr>
                <w:rFonts w:hint="eastAsia" w:ascii="仿宋" w:hAnsi="仿宋" w:eastAsia="仿宋" w:cs="仿宋"/>
                <w:i w:val="0"/>
                <w:iCs w:val="0"/>
                <w:color w:val="auto"/>
                <w:kern w:val="0"/>
                <w:sz w:val="21"/>
                <w:szCs w:val="21"/>
                <w:u w:val="none"/>
                <w:lang w:val="en-US" w:eastAsia="zh-CN" w:bidi="ar"/>
              </w:rPr>
              <w:t>初中科学定向1</w:t>
            </w:r>
          </w:p>
        </w:tc>
        <w:tc>
          <w:tcPr>
            <w:tcW w:w="6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FA22E">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default" w:ascii="仿宋" w:hAnsi="仿宋" w:eastAsia="仿宋" w:cs="仿宋"/>
                <w:i w:val="0"/>
                <w:iCs w:val="0"/>
                <w:color w:val="auto"/>
                <w:kern w:val="2"/>
                <w:sz w:val="21"/>
                <w:szCs w:val="21"/>
                <w:u w:val="none"/>
                <w:lang w:val="en-US" w:eastAsia="zh-CN" w:bidi="ar-SA"/>
              </w:rPr>
            </w:pPr>
            <w:r>
              <w:rPr>
                <w:rFonts w:hint="eastAsia" w:ascii="仿宋" w:hAnsi="仿宋" w:eastAsia="仿宋" w:cs="仿宋"/>
                <w:i w:val="0"/>
                <w:iCs w:val="0"/>
                <w:color w:val="auto"/>
                <w:kern w:val="0"/>
                <w:sz w:val="21"/>
                <w:szCs w:val="21"/>
                <w:u w:val="none"/>
                <w:lang w:val="en-US" w:eastAsia="zh-CN" w:bidi="ar"/>
              </w:rPr>
              <w:t>DM16</w:t>
            </w: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92B56">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仿宋" w:hAnsi="仿宋" w:eastAsia="仿宋" w:cs="仿宋"/>
                <w:i w:val="0"/>
                <w:iCs w:val="0"/>
                <w:color w:val="auto"/>
                <w:kern w:val="2"/>
                <w:sz w:val="21"/>
                <w:szCs w:val="21"/>
                <w:u w:val="none"/>
                <w:lang w:val="en-US" w:eastAsia="zh-CN" w:bidi="ar-SA"/>
              </w:rPr>
            </w:pPr>
            <w:r>
              <w:rPr>
                <w:rFonts w:hint="eastAsia" w:ascii="仿宋" w:hAnsi="仿宋" w:eastAsia="仿宋" w:cs="仿宋"/>
                <w:i w:val="0"/>
                <w:iCs w:val="0"/>
                <w:color w:val="auto"/>
                <w:kern w:val="0"/>
                <w:sz w:val="21"/>
                <w:szCs w:val="21"/>
                <w:u w:val="none"/>
                <w:lang w:val="en-US" w:eastAsia="zh-CN" w:bidi="ar"/>
              </w:rPr>
              <w:t>1</w:t>
            </w: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294A1">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仿宋" w:hAnsi="仿宋" w:eastAsia="仿宋" w:cs="仿宋"/>
                <w:i w:val="0"/>
                <w:iCs w:val="0"/>
                <w:color w:val="auto"/>
                <w:kern w:val="2"/>
                <w:sz w:val="21"/>
                <w:szCs w:val="21"/>
                <w:u w:val="none"/>
                <w:lang w:val="en-US" w:eastAsia="zh-CN" w:bidi="ar-SA"/>
              </w:rPr>
            </w:pPr>
            <w:r>
              <w:rPr>
                <w:rFonts w:hint="eastAsia" w:ascii="仿宋" w:hAnsi="仿宋" w:eastAsia="仿宋" w:cs="仿宋"/>
                <w:i w:val="0"/>
                <w:iCs w:val="0"/>
                <w:color w:val="auto"/>
                <w:kern w:val="0"/>
                <w:sz w:val="21"/>
                <w:szCs w:val="21"/>
                <w:u w:val="none"/>
                <w:lang w:val="en-US" w:eastAsia="zh-CN" w:bidi="ar"/>
              </w:rPr>
              <w:t>余姚市实验学校（民办学校）</w:t>
            </w:r>
          </w:p>
        </w:tc>
        <w:tc>
          <w:tcPr>
            <w:tcW w:w="3163"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77B3FA1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Style w:val="10"/>
                <w:rFonts w:hint="eastAsia"/>
                <w:color w:val="auto"/>
                <w:sz w:val="21"/>
                <w:szCs w:val="21"/>
                <w:lang w:val="en-US" w:eastAsia="zh-CN" w:bidi="ar"/>
              </w:rPr>
            </w:pPr>
            <w:r>
              <w:rPr>
                <w:rFonts w:hint="eastAsia" w:ascii="仿宋" w:hAnsi="仿宋" w:eastAsia="仿宋" w:cs="仿宋"/>
                <w:b/>
                <w:bCs/>
                <w:i w:val="0"/>
                <w:iCs w:val="0"/>
                <w:color w:val="auto"/>
                <w:kern w:val="0"/>
                <w:sz w:val="21"/>
                <w:szCs w:val="21"/>
                <w:u w:val="none"/>
                <w:lang w:val="en-US" w:eastAsia="zh-CN" w:bidi="ar"/>
              </w:rPr>
              <w:t>本科专业：</w:t>
            </w:r>
            <w:r>
              <w:rPr>
                <w:rStyle w:val="10"/>
                <w:rFonts w:hint="eastAsia"/>
                <w:color w:val="auto"/>
                <w:sz w:val="21"/>
                <w:szCs w:val="21"/>
                <w:lang w:val="en-US" w:eastAsia="zh-CN" w:bidi="ar"/>
              </w:rPr>
              <w:t>理学、工学大类,</w:t>
            </w:r>
            <w:r>
              <w:rPr>
                <w:rStyle w:val="10"/>
                <w:color w:val="auto"/>
                <w:sz w:val="21"/>
                <w:szCs w:val="21"/>
                <w:lang w:val="en-US" w:eastAsia="zh-CN" w:bidi="ar"/>
              </w:rPr>
              <w:t>科学教育、物理学、应用物理学、化学、应用化学、生物科学、生物技术、化学生物学、地理科学、地理信息科学</w:t>
            </w:r>
            <w:r>
              <w:rPr>
                <w:rStyle w:val="10"/>
                <w:rFonts w:hint="eastAsia"/>
                <w:color w:val="auto"/>
                <w:sz w:val="21"/>
                <w:szCs w:val="21"/>
                <w:lang w:val="en-US" w:eastAsia="zh-CN" w:bidi="ar"/>
              </w:rPr>
              <w:t xml:space="preserve"> </w:t>
            </w:r>
          </w:p>
          <w:p w14:paraId="394B60B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b/>
                <w:bCs/>
                <w:i w:val="0"/>
                <w:iCs w:val="0"/>
                <w:color w:val="auto"/>
                <w:kern w:val="2"/>
                <w:sz w:val="21"/>
                <w:szCs w:val="21"/>
                <w:u w:val="none"/>
                <w:lang w:val="en-US" w:eastAsia="zh-CN" w:bidi="ar-SA"/>
              </w:rPr>
            </w:pPr>
            <w:r>
              <w:rPr>
                <w:rStyle w:val="11"/>
                <w:color w:val="auto"/>
                <w:sz w:val="21"/>
                <w:szCs w:val="21"/>
                <w:lang w:val="en-US" w:eastAsia="zh-CN" w:bidi="ar"/>
              </w:rPr>
              <w:t>研究生专业：</w:t>
            </w:r>
            <w:r>
              <w:rPr>
                <w:rStyle w:val="10"/>
                <w:rFonts w:hint="eastAsia"/>
                <w:color w:val="auto"/>
                <w:sz w:val="21"/>
                <w:szCs w:val="21"/>
                <w:lang w:val="en-US" w:eastAsia="zh-CN" w:bidi="ar"/>
              </w:rPr>
              <w:t>理学、工学大类,</w:t>
            </w:r>
            <w:r>
              <w:rPr>
                <w:rStyle w:val="10"/>
                <w:color w:val="auto"/>
                <w:sz w:val="21"/>
                <w:szCs w:val="21"/>
                <w:lang w:val="en-US" w:eastAsia="zh-CN" w:bidi="ar"/>
              </w:rPr>
              <w:t>物理化学、有机化学、无机化学、分析化学、课程与教学论（物理、化学、生物、地理方向）、学科教学（物理、化学、生物、地理方向）、理论物理、生物物理学</w:t>
            </w:r>
          </w:p>
        </w:tc>
        <w:tc>
          <w:tcPr>
            <w:tcW w:w="12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0449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硕士研究生/硕士及以上学历和学位</w:t>
            </w:r>
          </w:p>
        </w:tc>
      </w:tr>
      <w:tr w14:paraId="4EEEAC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56" w:hRule="atLeast"/>
        </w:trPr>
        <w:tc>
          <w:tcPr>
            <w:tcW w:w="11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A3D59">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default" w:ascii="仿宋" w:hAnsi="仿宋" w:eastAsia="仿宋" w:cs="仿宋"/>
                <w:i w:val="0"/>
                <w:iCs w:val="0"/>
                <w:color w:val="auto"/>
                <w:sz w:val="21"/>
                <w:szCs w:val="21"/>
                <w:u w:val="none"/>
                <w:lang w:val="en-US"/>
              </w:rPr>
            </w:pPr>
            <w:r>
              <w:rPr>
                <w:rFonts w:hint="eastAsia" w:ascii="仿宋" w:hAnsi="仿宋" w:eastAsia="仿宋" w:cs="仿宋"/>
                <w:i w:val="0"/>
                <w:iCs w:val="0"/>
                <w:color w:val="auto"/>
                <w:kern w:val="0"/>
                <w:sz w:val="21"/>
                <w:szCs w:val="21"/>
                <w:u w:val="none"/>
                <w:lang w:val="en-US" w:eastAsia="zh-CN" w:bidi="ar"/>
              </w:rPr>
              <w:t>初中科学定向2</w:t>
            </w:r>
          </w:p>
        </w:tc>
        <w:tc>
          <w:tcPr>
            <w:tcW w:w="6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57079">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default" w:ascii="仿宋" w:hAnsi="仿宋" w:eastAsia="仿宋" w:cs="仿宋"/>
                <w:i w:val="0"/>
                <w:iCs w:val="0"/>
                <w:color w:val="auto"/>
                <w:sz w:val="21"/>
                <w:szCs w:val="21"/>
                <w:u w:val="none"/>
                <w:lang w:val="en-US"/>
              </w:rPr>
            </w:pPr>
            <w:r>
              <w:rPr>
                <w:rFonts w:hint="eastAsia" w:ascii="仿宋" w:hAnsi="仿宋" w:eastAsia="仿宋" w:cs="仿宋"/>
                <w:i w:val="0"/>
                <w:iCs w:val="0"/>
                <w:color w:val="auto"/>
                <w:kern w:val="0"/>
                <w:sz w:val="21"/>
                <w:szCs w:val="21"/>
                <w:u w:val="none"/>
                <w:lang w:val="en-US" w:eastAsia="zh-CN" w:bidi="ar"/>
              </w:rPr>
              <w:t>DM17</w:t>
            </w: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34910">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w:t>
            </w: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439AA">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北京师范大学余姚实验学校</w:t>
            </w:r>
          </w:p>
        </w:tc>
        <w:tc>
          <w:tcPr>
            <w:tcW w:w="3163"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177E6F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b/>
                <w:bCs/>
                <w:i w:val="0"/>
                <w:iCs w:val="0"/>
                <w:color w:val="auto"/>
                <w:kern w:val="2"/>
                <w:sz w:val="21"/>
                <w:szCs w:val="21"/>
                <w:u w:val="none"/>
                <w:lang w:val="en-US" w:eastAsia="zh-CN" w:bidi="ar-SA"/>
              </w:rPr>
            </w:pPr>
          </w:p>
        </w:tc>
        <w:tc>
          <w:tcPr>
            <w:tcW w:w="12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36D2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硕士研究生/硕士及以上学历和学位</w:t>
            </w:r>
          </w:p>
        </w:tc>
      </w:tr>
      <w:tr w14:paraId="53A490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54" w:hRule="atLeast"/>
        </w:trPr>
        <w:tc>
          <w:tcPr>
            <w:tcW w:w="11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1F585">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初中历史与社会定向</w:t>
            </w:r>
          </w:p>
        </w:tc>
        <w:tc>
          <w:tcPr>
            <w:tcW w:w="6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9359E">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default" w:ascii="仿宋" w:hAnsi="仿宋" w:eastAsia="仿宋" w:cs="仿宋"/>
                <w:i w:val="0"/>
                <w:iCs w:val="0"/>
                <w:color w:val="auto"/>
                <w:sz w:val="21"/>
                <w:szCs w:val="21"/>
                <w:u w:val="none"/>
                <w:lang w:val="en-US"/>
              </w:rPr>
            </w:pPr>
            <w:r>
              <w:rPr>
                <w:rFonts w:hint="eastAsia" w:ascii="仿宋" w:hAnsi="仿宋" w:eastAsia="仿宋" w:cs="仿宋"/>
                <w:i w:val="0"/>
                <w:iCs w:val="0"/>
                <w:color w:val="auto"/>
                <w:kern w:val="0"/>
                <w:sz w:val="21"/>
                <w:szCs w:val="21"/>
                <w:u w:val="none"/>
                <w:lang w:val="en-US" w:eastAsia="zh-CN" w:bidi="ar"/>
              </w:rPr>
              <w:t>DM18</w:t>
            </w: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7B7E8">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w:t>
            </w: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5C628">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北京师范大学余姚实验学校</w:t>
            </w:r>
          </w:p>
        </w:tc>
        <w:tc>
          <w:tcPr>
            <w:tcW w:w="3163" w:type="dxa"/>
            <w:tcBorders>
              <w:top w:val="single" w:color="auto" w:sz="4" w:space="0"/>
              <w:left w:val="single" w:color="000000" w:sz="4" w:space="0"/>
              <w:bottom w:val="single" w:color="auto" w:sz="4" w:space="0"/>
              <w:right w:val="single" w:color="000000" w:sz="4" w:space="0"/>
            </w:tcBorders>
            <w:shd w:val="clear" w:color="auto" w:fill="auto"/>
            <w:vAlign w:val="center"/>
          </w:tcPr>
          <w:p w14:paraId="0226292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Style w:val="10"/>
                <w:color w:val="auto"/>
                <w:sz w:val="21"/>
                <w:szCs w:val="21"/>
                <w:lang w:val="en-US" w:eastAsia="zh-CN" w:bidi="ar"/>
              </w:rPr>
            </w:pPr>
            <w:r>
              <w:rPr>
                <w:rFonts w:hint="eastAsia" w:ascii="仿宋" w:hAnsi="仿宋" w:eastAsia="仿宋" w:cs="仿宋"/>
                <w:b/>
                <w:bCs/>
                <w:i w:val="0"/>
                <w:iCs w:val="0"/>
                <w:color w:val="auto"/>
                <w:kern w:val="0"/>
                <w:sz w:val="21"/>
                <w:szCs w:val="21"/>
                <w:u w:val="none"/>
                <w:lang w:val="en-US" w:eastAsia="zh-CN" w:bidi="ar"/>
              </w:rPr>
              <w:t>本科专业：</w:t>
            </w:r>
            <w:r>
              <w:rPr>
                <w:rStyle w:val="10"/>
                <w:color w:val="auto"/>
                <w:sz w:val="21"/>
                <w:szCs w:val="21"/>
                <w:lang w:val="en-US" w:eastAsia="zh-CN" w:bidi="ar"/>
              </w:rPr>
              <w:t>历史学、政治学类一级学科专业，人文教育（历史方向）、人文教育（历史方向）</w:t>
            </w:r>
          </w:p>
          <w:p w14:paraId="69109DC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b/>
                <w:bCs/>
                <w:i w:val="0"/>
                <w:iCs w:val="0"/>
                <w:color w:val="auto"/>
                <w:kern w:val="2"/>
                <w:sz w:val="21"/>
                <w:szCs w:val="21"/>
                <w:u w:val="none"/>
                <w:lang w:val="en-US" w:eastAsia="zh-CN" w:bidi="ar-SA"/>
              </w:rPr>
            </w:pPr>
            <w:r>
              <w:rPr>
                <w:rStyle w:val="11"/>
                <w:color w:val="auto"/>
                <w:sz w:val="21"/>
                <w:szCs w:val="21"/>
                <w:lang w:val="en-US" w:eastAsia="zh-CN" w:bidi="ar"/>
              </w:rPr>
              <w:t>研究生专业：</w:t>
            </w:r>
            <w:r>
              <w:rPr>
                <w:rStyle w:val="10"/>
                <w:color w:val="auto"/>
                <w:sz w:val="21"/>
                <w:szCs w:val="21"/>
                <w:lang w:val="en-US" w:eastAsia="zh-CN" w:bidi="ar"/>
              </w:rPr>
              <w:t xml:space="preserve">历史学、政治学类一级学科，课程与教学论、学科教学（以上均为二级学科专业且为历史方向） </w:t>
            </w:r>
          </w:p>
        </w:tc>
        <w:tc>
          <w:tcPr>
            <w:tcW w:w="12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F3A82">
            <w:pPr>
              <w:keepNext w:val="0"/>
              <w:keepLines w:val="0"/>
              <w:pageBreakBefore w:val="0"/>
              <w:widowControl/>
              <w:suppressLineNumbers w:val="0"/>
              <w:kinsoku/>
              <w:wordWrap/>
              <w:overflowPunct/>
              <w:topLinePunct w:val="0"/>
              <w:autoSpaceDE/>
              <w:autoSpaceDN/>
              <w:bidi w:val="0"/>
              <w:adjustRightInd/>
              <w:snapToGrid/>
              <w:spacing w:line="260" w:lineRule="exact"/>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本科/学士及以上学历和学位</w:t>
            </w:r>
          </w:p>
        </w:tc>
      </w:tr>
      <w:tr w14:paraId="16AB2A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62" w:hRule="atLeast"/>
        </w:trPr>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348E37">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初中道德与法治定向</w:t>
            </w:r>
          </w:p>
        </w:tc>
        <w:tc>
          <w:tcPr>
            <w:tcW w:w="6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D8154">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default" w:ascii="仿宋" w:hAnsi="仿宋" w:eastAsia="仿宋" w:cs="仿宋"/>
                <w:i w:val="0"/>
                <w:iCs w:val="0"/>
                <w:color w:val="auto"/>
                <w:sz w:val="21"/>
                <w:szCs w:val="21"/>
                <w:u w:val="none"/>
                <w:lang w:val="en-US"/>
              </w:rPr>
            </w:pPr>
            <w:r>
              <w:rPr>
                <w:rFonts w:hint="eastAsia" w:ascii="仿宋" w:hAnsi="仿宋" w:eastAsia="仿宋" w:cs="仿宋"/>
                <w:i w:val="0"/>
                <w:iCs w:val="0"/>
                <w:color w:val="auto"/>
                <w:kern w:val="0"/>
                <w:sz w:val="21"/>
                <w:szCs w:val="21"/>
                <w:u w:val="none"/>
                <w:lang w:val="en-US" w:eastAsia="zh-CN" w:bidi="ar"/>
              </w:rPr>
              <w:t>DM19</w:t>
            </w: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3D481">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w:t>
            </w:r>
          </w:p>
        </w:tc>
        <w:tc>
          <w:tcPr>
            <w:tcW w:w="1351" w:type="dxa"/>
            <w:tcBorders>
              <w:top w:val="single" w:color="000000" w:sz="4" w:space="0"/>
              <w:left w:val="single" w:color="000000" w:sz="4" w:space="0"/>
              <w:bottom w:val="single" w:color="000000" w:sz="4" w:space="0"/>
              <w:right w:val="single" w:color="auto" w:sz="4" w:space="0"/>
            </w:tcBorders>
            <w:shd w:val="clear" w:color="auto" w:fill="auto"/>
            <w:vAlign w:val="center"/>
          </w:tcPr>
          <w:p w14:paraId="620972FE">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北京师范大学余姚实验学校</w:t>
            </w:r>
          </w:p>
        </w:tc>
        <w:tc>
          <w:tcPr>
            <w:tcW w:w="3163" w:type="dxa"/>
            <w:tcBorders>
              <w:top w:val="single" w:color="auto" w:sz="4" w:space="0"/>
              <w:left w:val="single" w:color="auto" w:sz="4" w:space="0"/>
              <w:bottom w:val="single" w:color="auto" w:sz="4" w:space="0"/>
              <w:right w:val="single" w:color="auto" w:sz="4" w:space="0"/>
            </w:tcBorders>
            <w:shd w:val="clear" w:color="auto" w:fill="auto"/>
            <w:vAlign w:val="center"/>
          </w:tcPr>
          <w:p w14:paraId="3368B08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b/>
                <w:bCs/>
                <w:i w:val="0"/>
                <w:iCs w:val="0"/>
                <w:color w:val="auto"/>
                <w:kern w:val="2"/>
                <w:sz w:val="21"/>
                <w:szCs w:val="21"/>
                <w:u w:val="none"/>
                <w:lang w:val="en-US" w:eastAsia="zh-CN" w:bidi="ar-SA"/>
              </w:rPr>
            </w:pPr>
            <w:r>
              <w:rPr>
                <w:rFonts w:hint="eastAsia" w:ascii="仿宋" w:hAnsi="仿宋" w:eastAsia="仿宋" w:cs="仿宋"/>
                <w:b/>
                <w:bCs/>
                <w:i w:val="0"/>
                <w:iCs w:val="0"/>
                <w:color w:val="auto"/>
                <w:kern w:val="0"/>
                <w:sz w:val="21"/>
                <w:szCs w:val="21"/>
                <w:u w:val="none"/>
                <w:lang w:val="en-US" w:eastAsia="zh-CN" w:bidi="ar"/>
              </w:rPr>
              <w:t>本科专业：</w:t>
            </w:r>
            <w:r>
              <w:rPr>
                <w:rStyle w:val="10"/>
                <w:color w:val="auto"/>
                <w:sz w:val="21"/>
                <w:szCs w:val="21"/>
                <w:lang w:val="en-US" w:eastAsia="zh-CN" w:bidi="ar"/>
              </w:rPr>
              <w:t>历史学、政治学类一级学科专业，马克思主义理论类、人文教育二级学科专业（政治方向）</w:t>
            </w:r>
            <w:r>
              <w:rPr>
                <w:rStyle w:val="10"/>
                <w:color w:val="auto"/>
                <w:sz w:val="21"/>
                <w:szCs w:val="21"/>
                <w:lang w:val="en-US" w:eastAsia="zh-CN" w:bidi="ar"/>
              </w:rPr>
              <w:br w:type="textWrapping"/>
            </w:r>
            <w:r>
              <w:rPr>
                <w:rStyle w:val="11"/>
                <w:color w:val="auto"/>
                <w:sz w:val="21"/>
                <w:szCs w:val="21"/>
                <w:lang w:val="en-US" w:eastAsia="zh-CN" w:bidi="ar"/>
              </w:rPr>
              <w:t>研究生专业：</w:t>
            </w:r>
            <w:r>
              <w:rPr>
                <w:rStyle w:val="10"/>
                <w:color w:val="auto"/>
                <w:sz w:val="21"/>
                <w:szCs w:val="21"/>
                <w:lang w:val="en-US" w:eastAsia="zh-CN" w:bidi="ar"/>
              </w:rPr>
              <w:t>历史学、政治学类一级学科专业，马克思主义理论一级学科，课程与教学论、学科教学（以上均为二级学科专业且为政治方向）</w:t>
            </w:r>
          </w:p>
        </w:tc>
        <w:tc>
          <w:tcPr>
            <w:tcW w:w="1257" w:type="dxa"/>
            <w:tcBorders>
              <w:top w:val="single" w:color="000000" w:sz="4" w:space="0"/>
              <w:left w:val="single" w:color="auto" w:sz="4" w:space="0"/>
              <w:bottom w:val="single" w:color="000000" w:sz="4" w:space="0"/>
              <w:right w:val="single" w:color="000000" w:sz="4" w:space="0"/>
            </w:tcBorders>
            <w:shd w:val="clear" w:color="auto" w:fill="auto"/>
            <w:vAlign w:val="center"/>
          </w:tcPr>
          <w:p w14:paraId="67B74DC9">
            <w:pPr>
              <w:keepNext w:val="0"/>
              <w:keepLines w:val="0"/>
              <w:pageBreakBefore w:val="0"/>
              <w:widowControl/>
              <w:suppressLineNumbers w:val="0"/>
              <w:kinsoku/>
              <w:wordWrap/>
              <w:overflowPunct/>
              <w:topLinePunct w:val="0"/>
              <w:autoSpaceDE/>
              <w:autoSpaceDN/>
              <w:bidi w:val="0"/>
              <w:adjustRightInd/>
              <w:snapToGrid/>
              <w:spacing w:line="260" w:lineRule="exact"/>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本科/学士及以上学历和学位</w:t>
            </w:r>
          </w:p>
        </w:tc>
      </w:tr>
      <w:tr w14:paraId="79D3DB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7" w:hRule="atLeast"/>
        </w:trPr>
        <w:tc>
          <w:tcPr>
            <w:tcW w:w="1877"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3083C9">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合计</w:t>
            </w:r>
          </w:p>
        </w:tc>
        <w:tc>
          <w:tcPr>
            <w:tcW w:w="7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DE1F45">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45</w:t>
            </w:r>
          </w:p>
        </w:tc>
        <w:tc>
          <w:tcPr>
            <w:tcW w:w="13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F5711">
            <w:pPr>
              <w:jc w:val="center"/>
              <w:rPr>
                <w:rFonts w:hint="eastAsia" w:ascii="仿宋" w:hAnsi="仿宋" w:eastAsia="仿宋" w:cs="仿宋"/>
                <w:i w:val="0"/>
                <w:iCs w:val="0"/>
                <w:color w:val="auto"/>
                <w:sz w:val="21"/>
                <w:szCs w:val="21"/>
                <w:u w:val="none"/>
              </w:rPr>
            </w:pPr>
          </w:p>
        </w:tc>
        <w:tc>
          <w:tcPr>
            <w:tcW w:w="3163"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259B6F85">
            <w:pPr>
              <w:jc w:val="center"/>
              <w:rPr>
                <w:rFonts w:hint="eastAsia" w:ascii="仿宋" w:hAnsi="仿宋" w:eastAsia="仿宋" w:cs="仿宋"/>
                <w:i w:val="0"/>
                <w:iCs w:val="0"/>
                <w:color w:val="auto"/>
                <w:sz w:val="21"/>
                <w:szCs w:val="21"/>
                <w:u w:val="none"/>
              </w:rPr>
            </w:pPr>
          </w:p>
        </w:tc>
        <w:tc>
          <w:tcPr>
            <w:tcW w:w="12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151BA">
            <w:pPr>
              <w:rPr>
                <w:rFonts w:hint="eastAsia" w:ascii="仿宋" w:hAnsi="仿宋" w:eastAsia="仿宋" w:cs="仿宋"/>
                <w:i w:val="0"/>
                <w:iCs w:val="0"/>
                <w:color w:val="auto"/>
                <w:sz w:val="21"/>
                <w:szCs w:val="21"/>
                <w:u w:val="none"/>
              </w:rPr>
            </w:pPr>
          </w:p>
        </w:tc>
      </w:tr>
    </w:tbl>
    <w:p w14:paraId="7CF39817">
      <w:pPr>
        <w:keepNext w:val="0"/>
        <w:keepLines w:val="0"/>
        <w:pageBreakBefore w:val="0"/>
        <w:widowControl w:val="0"/>
        <w:kinsoku/>
        <w:wordWrap/>
        <w:overflowPunct/>
        <w:topLinePunct w:val="0"/>
        <w:autoSpaceDE/>
        <w:autoSpaceDN/>
        <w:bidi w:val="0"/>
        <w:adjustRightInd/>
        <w:snapToGrid/>
        <w:spacing w:line="440" w:lineRule="exact"/>
        <w:jc w:val="both"/>
        <w:textAlignment w:val="auto"/>
        <w:rPr>
          <w:rFonts w:hint="eastAsia" w:ascii="仿宋" w:hAnsi="仿宋" w:eastAsia="仿宋" w:cs="仿宋"/>
          <w:color w:val="auto"/>
          <w:sz w:val="21"/>
          <w:szCs w:val="21"/>
          <w:lang w:val="en-US" w:eastAsia="zh-CN" w:bidi="ar-SA"/>
        </w:rPr>
      </w:pPr>
      <w:r>
        <w:rPr>
          <w:rFonts w:hint="eastAsia" w:ascii="仿宋" w:hAnsi="仿宋" w:eastAsia="仿宋" w:cs="仿宋"/>
          <w:color w:val="auto"/>
          <w:sz w:val="21"/>
          <w:szCs w:val="21"/>
          <w:lang w:val="en-US" w:eastAsia="zh-CN" w:bidi="ar-SA"/>
        </w:rPr>
        <w:t>说明：</w:t>
      </w:r>
    </w:p>
    <w:p w14:paraId="684F48AA">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20" w:firstLineChars="200"/>
        <w:jc w:val="left"/>
        <w:textAlignment w:val="auto"/>
        <w:rPr>
          <w:rFonts w:hint="eastAsia" w:ascii="仿宋" w:hAnsi="仿宋" w:eastAsia="仿宋" w:cs="仿宋"/>
          <w:color w:val="auto"/>
          <w:sz w:val="21"/>
          <w:szCs w:val="21"/>
          <w:lang w:val="en-US" w:eastAsia="zh-CN" w:bidi="ar-SA"/>
        </w:rPr>
      </w:pPr>
      <w:r>
        <w:rPr>
          <w:rFonts w:hint="eastAsia" w:ascii="仿宋" w:hAnsi="仿宋" w:eastAsia="仿宋" w:cs="仿宋"/>
          <w:color w:val="auto"/>
          <w:sz w:val="21"/>
          <w:szCs w:val="21"/>
          <w:lang w:val="en-US" w:eastAsia="zh-CN" w:bidi="ar-SA"/>
        </w:rPr>
        <w:t>1.各岗位报名人数不足指标1：3比例（以研究生要求报考的岗位不足指标1:2比例），招聘指标从最后一个岗位开始核减，依次调剂到同学科相应岗位，若无同学科岗位则不再调剂。</w:t>
      </w:r>
    </w:p>
    <w:p w14:paraId="0607B04F">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20" w:firstLineChars="200"/>
        <w:jc w:val="left"/>
        <w:textAlignment w:val="auto"/>
        <w:rPr>
          <w:rFonts w:hint="eastAsia" w:ascii="仿宋" w:hAnsi="仿宋" w:eastAsia="仿宋" w:cs="仿宋"/>
          <w:b/>
          <w:color w:val="auto"/>
          <w:kern w:val="2"/>
          <w:sz w:val="24"/>
          <w:szCs w:val="24"/>
        </w:rPr>
      </w:pPr>
      <w:r>
        <w:rPr>
          <w:rFonts w:hint="eastAsia" w:ascii="仿宋" w:hAnsi="仿宋" w:eastAsia="仿宋" w:cs="仿宋"/>
          <w:color w:val="auto"/>
          <w:sz w:val="21"/>
          <w:szCs w:val="21"/>
          <w:lang w:val="en-US" w:eastAsia="zh-CN" w:bidi="ar-SA"/>
        </w:rPr>
        <w:t>2.DM09高中政治定向2、DM15初中数学定向2、DM16初中科学定向1为代民办学校招聘，录用后按相关规定参加报备管理。</w:t>
      </w:r>
      <w:r>
        <w:rPr>
          <w:rFonts w:hint="eastAsia" w:ascii="宋体" w:cs="Arial"/>
          <w:color w:val="auto"/>
          <w:sz w:val="21"/>
          <w:szCs w:val="21"/>
          <w:lang w:val="en-US" w:eastAsia="zh-CN" w:bidi="ar-SA"/>
        </w:rPr>
        <w:br w:type="page"/>
      </w:r>
    </w:p>
    <w:p w14:paraId="6BAA22DF">
      <w:pPr>
        <w:spacing w:line="460" w:lineRule="exact"/>
        <w:jc w:val="left"/>
        <w:rPr>
          <w:rFonts w:hint="eastAsia" w:ascii="仿宋" w:hAnsi="仿宋" w:eastAsia="仿宋" w:cs="仿宋"/>
          <w:b/>
          <w:color w:val="auto"/>
          <w:sz w:val="28"/>
          <w:szCs w:val="28"/>
          <w:lang w:val="en-US" w:eastAsia="zh-CN"/>
        </w:rPr>
      </w:pPr>
      <w:r>
        <w:rPr>
          <w:rFonts w:hint="eastAsia" w:ascii="仿宋" w:hAnsi="仿宋" w:eastAsia="仿宋" w:cs="仿宋"/>
          <w:b/>
          <w:color w:val="auto"/>
          <w:sz w:val="28"/>
          <w:szCs w:val="28"/>
          <w:lang w:val="en-US" w:eastAsia="zh-CN"/>
        </w:rPr>
        <w:t>附件2：</w:t>
      </w:r>
    </w:p>
    <w:p w14:paraId="4336E55C">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仿宋" w:hAnsi="仿宋" w:eastAsia="仿宋" w:cs="仿宋"/>
          <w:b/>
          <w:color w:val="auto"/>
          <w:sz w:val="30"/>
          <w:szCs w:val="30"/>
        </w:rPr>
      </w:pPr>
      <w:r>
        <w:rPr>
          <w:rFonts w:hint="eastAsia" w:ascii="仿宋" w:hAnsi="仿宋" w:eastAsia="仿宋" w:cs="仿宋"/>
          <w:b/>
          <w:color w:val="auto"/>
          <w:sz w:val="30"/>
          <w:szCs w:val="30"/>
        </w:rPr>
        <w:t>一流大学建设高校(A类)名单</w:t>
      </w:r>
    </w:p>
    <w:p w14:paraId="249D7C7A">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仿宋" w:hAnsi="仿宋" w:eastAsia="仿宋" w:cs="仿宋"/>
          <w:b/>
          <w:color w:val="auto"/>
          <w:sz w:val="30"/>
          <w:szCs w:val="30"/>
        </w:rPr>
      </w:pPr>
      <w:r>
        <w:rPr>
          <w:rFonts w:hint="eastAsia" w:ascii="仿宋" w:hAnsi="仿宋" w:eastAsia="仿宋" w:cs="仿宋"/>
          <w:b/>
          <w:color w:val="auto"/>
          <w:sz w:val="30"/>
          <w:szCs w:val="30"/>
        </w:rPr>
        <w:t>(36所)</w:t>
      </w:r>
    </w:p>
    <w:p w14:paraId="60E04B7D">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清华大学、北京大学、中国人民大学、北京航空航天大学、北京理工大学、中国农业大学、北京师范大学、中央民族大学、南开大学、天津大学、大连理工大学、吉林大学、哈尔滨工业大学、复旦大学、同济大学、上海交通大学、华东师范大学、南京大学、东南大学、浙江大学、中国科学技术大学、厦门大学、山东大学、中国海洋大学、武汉大学、华中科技大学、中南大学、中山大学、华南理工大学、四川大学、电子科技大学、重庆大学、西安交通大学、西北工业大学、兰州大学、国防科技大学</w:t>
      </w:r>
      <w:r>
        <w:rPr>
          <w:rFonts w:hint="eastAsia" w:ascii="仿宋" w:hAnsi="仿宋" w:eastAsia="仿宋" w:cs="仿宋"/>
          <w:color w:val="auto"/>
          <w:sz w:val="28"/>
          <w:szCs w:val="28"/>
        </w:rPr>
        <w:tab/>
      </w:r>
    </w:p>
    <w:p w14:paraId="49903FA3">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仿宋" w:hAnsi="仿宋" w:eastAsia="仿宋" w:cs="仿宋"/>
          <w:color w:val="auto"/>
          <w:sz w:val="28"/>
          <w:szCs w:val="28"/>
        </w:rPr>
      </w:pPr>
    </w:p>
    <w:p w14:paraId="5E1E6BBA">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rPr>
        <w:t>部属师范院校</w:t>
      </w:r>
      <w:r>
        <w:rPr>
          <w:rFonts w:hint="eastAsia" w:ascii="仿宋" w:hAnsi="仿宋" w:eastAsia="仿宋" w:cs="仿宋"/>
          <w:b/>
          <w:color w:val="auto"/>
          <w:sz w:val="28"/>
          <w:szCs w:val="28"/>
          <w:highlight w:val="none"/>
        </w:rPr>
        <w:t>及部分</w:t>
      </w:r>
      <w:r>
        <w:rPr>
          <w:rFonts w:hint="eastAsia" w:ascii="仿宋" w:hAnsi="仿宋" w:eastAsia="仿宋" w:cs="仿宋"/>
          <w:b/>
          <w:color w:val="auto"/>
          <w:sz w:val="28"/>
          <w:szCs w:val="28"/>
          <w:highlight w:val="none"/>
          <w:lang w:val="en-US" w:eastAsia="zh-CN"/>
        </w:rPr>
        <w:t>高校</w:t>
      </w:r>
      <w:r>
        <w:rPr>
          <w:rFonts w:hint="eastAsia" w:ascii="仿宋" w:hAnsi="仿宋" w:eastAsia="仿宋" w:cs="仿宋"/>
          <w:b/>
          <w:color w:val="auto"/>
          <w:sz w:val="28"/>
          <w:szCs w:val="28"/>
          <w:highlight w:val="none"/>
        </w:rPr>
        <w:t>名单</w:t>
      </w:r>
    </w:p>
    <w:p w14:paraId="3E554082">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(1</w:t>
      </w:r>
      <w:r>
        <w:rPr>
          <w:rFonts w:hint="eastAsia" w:ascii="仿宋" w:hAnsi="仿宋" w:eastAsia="仿宋" w:cs="仿宋"/>
          <w:b/>
          <w:bCs/>
          <w:color w:val="auto"/>
          <w:sz w:val="28"/>
          <w:szCs w:val="28"/>
          <w:highlight w:val="none"/>
          <w:lang w:val="en-US" w:eastAsia="zh-CN"/>
        </w:rPr>
        <w:t>7</w:t>
      </w:r>
      <w:r>
        <w:rPr>
          <w:rFonts w:hint="eastAsia" w:ascii="仿宋" w:hAnsi="仿宋" w:eastAsia="仿宋" w:cs="仿宋"/>
          <w:b/>
          <w:bCs/>
          <w:color w:val="auto"/>
          <w:sz w:val="28"/>
          <w:szCs w:val="28"/>
          <w:highlight w:val="none"/>
        </w:rPr>
        <w:t>所)</w:t>
      </w:r>
    </w:p>
    <w:p w14:paraId="2F799B2E">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北京师范大学、华东师范大学、华中师范大学、东北师范大学、陕西师范大学、西南大学、浙江师范大学、</w:t>
      </w:r>
      <w:r>
        <w:rPr>
          <w:rFonts w:hint="eastAsia" w:ascii="仿宋" w:hAnsi="仿宋" w:eastAsia="仿宋" w:cs="仿宋"/>
          <w:color w:val="auto"/>
          <w:sz w:val="28"/>
          <w:szCs w:val="28"/>
          <w:highlight w:val="none"/>
          <w:lang w:val="en-US" w:eastAsia="zh-CN"/>
        </w:rPr>
        <w:t>南京师范大学、湖南师范大学、</w:t>
      </w:r>
    </w:p>
    <w:p w14:paraId="3CCD9B75">
      <w:pPr>
        <w:keepNext w:val="0"/>
        <w:keepLines w:val="0"/>
        <w:pageBreakBefore w:val="0"/>
        <w:widowControl w:val="0"/>
        <w:kinsoku/>
        <w:wordWrap/>
        <w:overflowPunct/>
        <w:topLinePunct w:val="0"/>
        <w:autoSpaceDE/>
        <w:autoSpaceDN/>
        <w:bidi w:val="0"/>
        <w:adjustRightInd/>
        <w:snapToGrid/>
        <w:spacing w:line="480" w:lineRule="exact"/>
        <w:textAlignment w:val="auto"/>
        <w:rPr>
          <w:rFonts w:hint="default"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四川师范大学、哈尔滨师范大学、吉林师范大学</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首都师范大学、杭州师范大学、</w:t>
      </w:r>
      <w:r>
        <w:rPr>
          <w:rFonts w:hint="eastAsia" w:ascii="仿宋" w:hAnsi="仿宋" w:eastAsia="仿宋" w:cs="仿宋"/>
          <w:color w:val="auto"/>
          <w:sz w:val="28"/>
          <w:szCs w:val="28"/>
          <w:highlight w:val="none"/>
        </w:rPr>
        <w:t>华南师范大学</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宁波大学、</w:t>
      </w:r>
      <w:r>
        <w:rPr>
          <w:rFonts w:hint="eastAsia" w:ascii="仿宋" w:hAnsi="仿宋" w:eastAsia="仿宋" w:cs="仿宋"/>
          <w:color w:val="auto"/>
          <w:sz w:val="28"/>
          <w:szCs w:val="28"/>
          <w:highlight w:val="none"/>
        </w:rPr>
        <w:t>浙江工业大学</w:t>
      </w:r>
    </w:p>
    <w:p w14:paraId="2D524ADD">
      <w:pPr>
        <w:rPr>
          <w:rFonts w:hint="eastAsia" w:ascii="仿宋" w:hAnsi="仿宋" w:eastAsia="仿宋" w:cs="仿宋"/>
          <w:color w:val="auto"/>
          <w:sz w:val="28"/>
          <w:szCs w:val="28"/>
        </w:rPr>
      </w:pPr>
      <w:r>
        <w:rPr>
          <w:rFonts w:hint="eastAsia" w:ascii="仿宋" w:hAnsi="仿宋" w:eastAsia="仿宋" w:cs="仿宋"/>
          <w:color w:val="auto"/>
          <w:sz w:val="28"/>
          <w:szCs w:val="28"/>
        </w:rPr>
        <w:br w:type="page"/>
      </w:r>
    </w:p>
    <w:p w14:paraId="358E135D">
      <w:pPr>
        <w:spacing w:line="460" w:lineRule="exact"/>
        <w:jc w:val="left"/>
        <w:rPr>
          <w:rFonts w:hint="eastAsia" w:ascii="仿宋" w:hAnsi="仿宋" w:eastAsia="仿宋" w:cs="仿宋"/>
          <w:b/>
          <w:color w:val="auto"/>
          <w:sz w:val="28"/>
          <w:szCs w:val="28"/>
          <w:lang w:val="en-US" w:eastAsia="zh-CN"/>
        </w:rPr>
      </w:pPr>
      <w:r>
        <w:rPr>
          <w:rFonts w:hint="eastAsia" w:ascii="仿宋" w:hAnsi="仿宋" w:eastAsia="仿宋" w:cs="仿宋"/>
          <w:b/>
          <w:color w:val="auto"/>
          <w:sz w:val="28"/>
          <w:szCs w:val="28"/>
        </w:rPr>
        <w:t>附件</w:t>
      </w:r>
      <w:r>
        <w:rPr>
          <w:rFonts w:hint="eastAsia" w:ascii="仿宋" w:hAnsi="仿宋" w:eastAsia="仿宋" w:cs="仿宋"/>
          <w:b/>
          <w:color w:val="auto"/>
          <w:sz w:val="28"/>
          <w:szCs w:val="28"/>
          <w:lang w:val="en-US" w:eastAsia="zh-CN"/>
        </w:rPr>
        <w:t>3：</w:t>
      </w:r>
    </w:p>
    <w:p w14:paraId="448095B7">
      <w:pPr>
        <w:spacing w:line="460" w:lineRule="exact"/>
        <w:jc w:val="center"/>
        <w:rPr>
          <w:rFonts w:hint="eastAsia" w:ascii="仿宋" w:hAnsi="仿宋" w:eastAsia="仿宋" w:cs="仿宋"/>
          <w:color w:val="auto"/>
          <w:sz w:val="32"/>
          <w:szCs w:val="32"/>
        </w:rPr>
      </w:pPr>
      <w:r>
        <w:rPr>
          <w:rFonts w:hint="eastAsia" w:ascii="仿宋" w:hAnsi="仿宋" w:eastAsia="仿宋" w:cs="仿宋"/>
          <w:color w:val="auto"/>
          <w:sz w:val="32"/>
          <w:szCs w:val="32"/>
          <w:lang w:val="en-US" w:eastAsia="zh-CN"/>
        </w:rPr>
        <w:t>余姚市教育局北京师范大学专场</w:t>
      </w:r>
      <w:r>
        <w:rPr>
          <w:rFonts w:hint="eastAsia" w:ascii="仿宋" w:hAnsi="仿宋" w:eastAsia="仿宋" w:cs="仿宋"/>
          <w:color w:val="auto"/>
          <w:sz w:val="32"/>
          <w:szCs w:val="32"/>
        </w:rPr>
        <w:t>教师招聘报名表</w:t>
      </w:r>
      <w:r>
        <w:rPr>
          <w:rFonts w:hint="eastAsia" w:ascii="宋体" w:cs="宋体"/>
          <w:b/>
          <w:color w:val="auto"/>
          <w:kern w:val="0"/>
          <w:sz w:val="24"/>
          <w:szCs w:val="24"/>
          <w:u w:val="none"/>
          <w:lang w:val="en-US" w:eastAsia="zh-CN" w:bidi="ar-SA"/>
        </w:rPr>
        <w:t>（示例）</w:t>
      </w:r>
    </w:p>
    <w:tbl>
      <w:tblPr>
        <w:tblStyle w:val="5"/>
        <w:tblpPr w:leftFromText="180" w:rightFromText="180" w:vertAnchor="text" w:horzAnchor="page" w:tblpX="1096" w:tblpY="298"/>
        <w:tblOverlap w:val="never"/>
        <w:tblW w:w="0" w:type="auto"/>
        <w:tblInd w:w="58" w:type="dxa"/>
        <w:tblLayout w:type="fixed"/>
        <w:tblCellMar>
          <w:top w:w="0" w:type="dxa"/>
          <w:left w:w="0" w:type="dxa"/>
          <w:bottom w:w="0" w:type="dxa"/>
          <w:right w:w="0" w:type="dxa"/>
        </w:tblCellMar>
      </w:tblPr>
      <w:tblGrid>
        <w:gridCol w:w="1154"/>
        <w:gridCol w:w="1178"/>
        <w:gridCol w:w="1050"/>
        <w:gridCol w:w="1543"/>
        <w:gridCol w:w="1286"/>
        <w:gridCol w:w="1221"/>
        <w:gridCol w:w="1436"/>
        <w:gridCol w:w="682"/>
      </w:tblGrid>
      <w:tr w14:paraId="0BAA4A98">
        <w:tblPrEx>
          <w:tblCellMar>
            <w:top w:w="0" w:type="dxa"/>
            <w:left w:w="0" w:type="dxa"/>
            <w:bottom w:w="0" w:type="dxa"/>
            <w:right w:w="0" w:type="dxa"/>
          </w:tblCellMar>
        </w:tblPrEx>
        <w:trPr>
          <w:trHeight w:val="452" w:hRule="atLeast"/>
        </w:trPr>
        <w:tc>
          <w:tcPr>
            <w:tcW w:w="1154" w:type="dxa"/>
            <w:tcBorders>
              <w:top w:val="single" w:color="000000" w:sz="4" w:space="0"/>
              <w:left w:val="single" w:color="000000" w:sz="4" w:space="0"/>
              <w:bottom w:val="single" w:color="000000" w:sz="4" w:space="0"/>
              <w:right w:val="nil"/>
            </w:tcBorders>
            <w:noWrap w:val="0"/>
            <w:tcMar>
              <w:top w:w="15" w:type="dxa"/>
              <w:left w:w="15" w:type="dxa"/>
              <w:right w:w="15" w:type="dxa"/>
            </w:tcMar>
            <w:vAlign w:val="center"/>
          </w:tcPr>
          <w:p w14:paraId="5B2F694F">
            <w:pPr>
              <w:keepNext w:val="0"/>
              <w:keepLines w:val="0"/>
              <w:widowControl/>
              <w:suppressLineNumbers w:val="0"/>
              <w:jc w:val="center"/>
              <w:textAlignment w:val="center"/>
              <w:rPr>
                <w:rFonts w:hint="eastAsia" w:ascii="宋体" w:eastAsia="宋体" w:cs="宋体"/>
                <w:color w:val="auto"/>
                <w:sz w:val="20"/>
                <w:szCs w:val="20"/>
                <w:u w:val="none"/>
                <w:lang w:bidi="ar-SA"/>
              </w:rPr>
            </w:pPr>
            <w:r>
              <w:rPr>
                <w:rFonts w:hint="eastAsia" w:ascii="宋体" w:eastAsia="宋体" w:cs="宋体"/>
                <w:color w:val="auto"/>
                <w:kern w:val="0"/>
                <w:sz w:val="20"/>
                <w:szCs w:val="20"/>
                <w:u w:val="none"/>
                <w:lang w:val="en-US" w:eastAsia="zh-CN" w:bidi="ar-SA"/>
              </w:rPr>
              <w:t>姓名</w:t>
            </w:r>
          </w:p>
        </w:tc>
        <w:tc>
          <w:tcPr>
            <w:tcW w:w="117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6958187">
            <w:pPr>
              <w:jc w:val="center"/>
              <w:rPr>
                <w:rFonts w:hint="eastAsia" w:ascii="宋体" w:eastAsia="宋体" w:cs="宋体"/>
                <w:color w:val="auto"/>
                <w:sz w:val="20"/>
                <w:szCs w:val="20"/>
                <w:u w:val="none"/>
                <w:lang w:bidi="ar-SA"/>
              </w:rPr>
            </w:pPr>
          </w:p>
        </w:tc>
        <w:tc>
          <w:tcPr>
            <w:tcW w:w="105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39B5CE6">
            <w:pPr>
              <w:keepNext w:val="0"/>
              <w:keepLines w:val="0"/>
              <w:widowControl/>
              <w:suppressLineNumbers w:val="0"/>
              <w:jc w:val="center"/>
              <w:textAlignment w:val="center"/>
              <w:rPr>
                <w:rFonts w:hint="eastAsia" w:ascii="宋体" w:eastAsia="宋体" w:cs="宋体"/>
                <w:color w:val="auto"/>
                <w:sz w:val="20"/>
                <w:szCs w:val="20"/>
                <w:u w:val="none"/>
                <w:lang w:bidi="ar-SA"/>
              </w:rPr>
            </w:pPr>
            <w:r>
              <w:rPr>
                <w:rFonts w:hint="eastAsia" w:ascii="宋体" w:eastAsia="宋体" w:cs="宋体"/>
                <w:color w:val="auto"/>
                <w:kern w:val="0"/>
                <w:sz w:val="20"/>
                <w:szCs w:val="20"/>
                <w:u w:val="none"/>
                <w:lang w:val="en-US" w:eastAsia="zh-CN" w:bidi="ar-SA"/>
              </w:rPr>
              <w:t>性别</w:t>
            </w:r>
          </w:p>
        </w:tc>
        <w:tc>
          <w:tcPr>
            <w:tcW w:w="154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162B075">
            <w:pPr>
              <w:jc w:val="center"/>
              <w:rPr>
                <w:rFonts w:hint="eastAsia" w:ascii="宋体" w:eastAsia="宋体" w:cs="宋体"/>
                <w:color w:val="auto"/>
                <w:sz w:val="20"/>
                <w:szCs w:val="20"/>
                <w:u w:val="none"/>
                <w:lang w:bidi="ar-SA"/>
              </w:rPr>
            </w:pPr>
          </w:p>
        </w:tc>
        <w:tc>
          <w:tcPr>
            <w:tcW w:w="128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9568815">
            <w:pPr>
              <w:keepNext w:val="0"/>
              <w:keepLines w:val="0"/>
              <w:widowControl/>
              <w:suppressLineNumbers w:val="0"/>
              <w:jc w:val="center"/>
              <w:textAlignment w:val="center"/>
              <w:rPr>
                <w:rFonts w:hint="eastAsia" w:ascii="宋体" w:eastAsia="宋体" w:cs="宋体"/>
                <w:color w:val="auto"/>
                <w:sz w:val="20"/>
                <w:szCs w:val="20"/>
                <w:u w:val="none"/>
                <w:lang w:bidi="ar-SA"/>
              </w:rPr>
            </w:pPr>
            <w:r>
              <w:rPr>
                <w:rFonts w:hint="eastAsia" w:ascii="宋体" w:eastAsia="宋体" w:cs="宋体"/>
                <w:color w:val="auto"/>
                <w:kern w:val="0"/>
                <w:sz w:val="20"/>
                <w:szCs w:val="20"/>
                <w:u w:val="none"/>
                <w:lang w:val="en-US" w:eastAsia="zh-CN" w:bidi="ar-SA"/>
              </w:rPr>
              <w:t>出生年月</w:t>
            </w:r>
          </w:p>
        </w:tc>
        <w:tc>
          <w:tcPr>
            <w:tcW w:w="1221" w:type="dxa"/>
            <w:tcBorders>
              <w:top w:val="single" w:color="000000" w:sz="4" w:space="0"/>
              <w:left w:val="single" w:color="000000" w:sz="4" w:space="0"/>
              <w:bottom w:val="single" w:color="000000" w:sz="4" w:space="0"/>
              <w:right w:val="nil"/>
            </w:tcBorders>
            <w:noWrap w:val="0"/>
            <w:tcMar>
              <w:top w:w="15" w:type="dxa"/>
              <w:left w:w="15" w:type="dxa"/>
              <w:right w:w="15" w:type="dxa"/>
            </w:tcMar>
            <w:vAlign w:val="center"/>
          </w:tcPr>
          <w:p w14:paraId="73868E38">
            <w:pPr>
              <w:jc w:val="center"/>
              <w:rPr>
                <w:rFonts w:hint="eastAsia" w:ascii="宋体" w:eastAsia="宋体" w:cs="宋体"/>
                <w:color w:val="auto"/>
                <w:sz w:val="20"/>
                <w:szCs w:val="20"/>
                <w:u w:val="none"/>
                <w:lang w:bidi="ar-SA"/>
              </w:rPr>
            </w:pPr>
          </w:p>
        </w:tc>
        <w:tc>
          <w:tcPr>
            <w:tcW w:w="2118" w:type="dxa"/>
            <w:gridSpan w:val="2"/>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1840960">
            <w:pPr>
              <w:keepNext w:val="0"/>
              <w:keepLines w:val="0"/>
              <w:widowControl/>
              <w:suppressLineNumbers w:val="0"/>
              <w:jc w:val="center"/>
              <w:textAlignment w:val="center"/>
              <w:rPr>
                <w:rFonts w:hint="eastAsia" w:ascii="宋体" w:cs="宋体"/>
                <w:color w:val="auto"/>
                <w:kern w:val="0"/>
                <w:sz w:val="20"/>
                <w:szCs w:val="20"/>
                <w:u w:val="none"/>
                <w:lang w:val="en-US" w:eastAsia="zh-CN" w:bidi="ar-SA"/>
              </w:rPr>
            </w:pPr>
            <w:r>
              <w:rPr>
                <w:rFonts w:hint="eastAsia" w:ascii="宋体" w:cs="宋体"/>
                <w:color w:val="auto"/>
                <w:kern w:val="0"/>
                <w:sz w:val="20"/>
                <w:szCs w:val="20"/>
                <w:u w:val="none"/>
                <w:lang w:val="en-US" w:eastAsia="zh-CN" w:bidi="ar-SA"/>
              </w:rPr>
              <w:t>近期免冠</w:t>
            </w:r>
          </w:p>
          <w:p w14:paraId="792FAAE8">
            <w:pPr>
              <w:keepNext w:val="0"/>
              <w:keepLines w:val="0"/>
              <w:widowControl/>
              <w:suppressLineNumbers w:val="0"/>
              <w:jc w:val="center"/>
              <w:textAlignment w:val="center"/>
              <w:rPr>
                <w:rFonts w:hint="eastAsia" w:ascii="宋体" w:eastAsia="宋体" w:cs="宋体"/>
                <w:color w:val="auto"/>
                <w:sz w:val="20"/>
                <w:szCs w:val="20"/>
                <w:u w:val="none"/>
                <w:lang w:bidi="ar-SA"/>
              </w:rPr>
            </w:pPr>
            <w:bookmarkStart w:id="0" w:name="_GoBack"/>
            <w:bookmarkEnd w:id="0"/>
            <w:r>
              <w:rPr>
                <w:rFonts w:hint="eastAsia" w:ascii="宋体" w:cs="宋体"/>
                <w:color w:val="auto"/>
                <w:kern w:val="0"/>
                <w:sz w:val="20"/>
                <w:szCs w:val="20"/>
                <w:u w:val="none"/>
                <w:lang w:val="en-US" w:eastAsia="zh-CN" w:bidi="ar-SA"/>
              </w:rPr>
              <w:t>彩色</w:t>
            </w:r>
            <w:r>
              <w:rPr>
                <w:rFonts w:hint="eastAsia" w:ascii="宋体" w:eastAsia="宋体" w:cs="宋体"/>
                <w:color w:val="auto"/>
                <w:kern w:val="0"/>
                <w:sz w:val="20"/>
                <w:szCs w:val="20"/>
                <w:u w:val="none"/>
                <w:lang w:val="en-US" w:eastAsia="zh-CN" w:bidi="ar-SA"/>
              </w:rPr>
              <w:t>照片</w:t>
            </w:r>
          </w:p>
        </w:tc>
      </w:tr>
      <w:tr w14:paraId="50AAC0F2">
        <w:tblPrEx>
          <w:tblCellMar>
            <w:top w:w="0" w:type="dxa"/>
            <w:left w:w="0" w:type="dxa"/>
            <w:bottom w:w="0" w:type="dxa"/>
            <w:right w:w="0" w:type="dxa"/>
          </w:tblCellMar>
        </w:tblPrEx>
        <w:trPr>
          <w:trHeight w:val="444" w:hRule="atLeast"/>
        </w:trPr>
        <w:tc>
          <w:tcPr>
            <w:tcW w:w="1154" w:type="dxa"/>
            <w:tcBorders>
              <w:top w:val="single" w:color="000000" w:sz="4" w:space="0"/>
              <w:left w:val="single" w:color="000000" w:sz="4" w:space="0"/>
              <w:bottom w:val="single" w:color="000000" w:sz="4" w:space="0"/>
              <w:right w:val="nil"/>
            </w:tcBorders>
            <w:noWrap w:val="0"/>
            <w:tcMar>
              <w:top w:w="15" w:type="dxa"/>
              <w:left w:w="15" w:type="dxa"/>
              <w:right w:w="15" w:type="dxa"/>
            </w:tcMar>
            <w:vAlign w:val="center"/>
          </w:tcPr>
          <w:p w14:paraId="0E4AC64F">
            <w:pPr>
              <w:keepNext w:val="0"/>
              <w:keepLines w:val="0"/>
              <w:widowControl/>
              <w:suppressLineNumbers w:val="0"/>
              <w:jc w:val="center"/>
              <w:textAlignment w:val="center"/>
              <w:rPr>
                <w:rFonts w:hint="eastAsia" w:ascii="宋体" w:eastAsia="宋体" w:cs="宋体"/>
                <w:color w:val="auto"/>
                <w:sz w:val="20"/>
                <w:szCs w:val="20"/>
                <w:u w:val="none"/>
                <w:lang w:bidi="ar-SA"/>
              </w:rPr>
            </w:pPr>
            <w:r>
              <w:rPr>
                <w:rFonts w:hint="eastAsia" w:ascii="宋体" w:eastAsia="宋体" w:cs="宋体"/>
                <w:color w:val="auto"/>
                <w:kern w:val="0"/>
                <w:sz w:val="20"/>
                <w:szCs w:val="20"/>
                <w:u w:val="none"/>
                <w:lang w:val="en-US" w:eastAsia="zh-CN" w:bidi="ar-SA"/>
              </w:rPr>
              <w:t>民族</w:t>
            </w:r>
          </w:p>
        </w:tc>
        <w:tc>
          <w:tcPr>
            <w:tcW w:w="117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4505333">
            <w:pPr>
              <w:jc w:val="center"/>
              <w:rPr>
                <w:rFonts w:hint="eastAsia" w:ascii="宋体" w:eastAsia="宋体" w:cs="宋体"/>
                <w:color w:val="auto"/>
                <w:sz w:val="20"/>
                <w:szCs w:val="20"/>
                <w:u w:val="none"/>
                <w:lang w:bidi="ar-SA"/>
              </w:rPr>
            </w:pPr>
          </w:p>
        </w:tc>
        <w:tc>
          <w:tcPr>
            <w:tcW w:w="105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AC63610">
            <w:pPr>
              <w:keepNext w:val="0"/>
              <w:keepLines w:val="0"/>
              <w:widowControl/>
              <w:suppressLineNumbers w:val="0"/>
              <w:jc w:val="center"/>
              <w:textAlignment w:val="center"/>
              <w:rPr>
                <w:rFonts w:hint="eastAsia" w:ascii="宋体" w:eastAsia="宋体" w:cs="宋体"/>
                <w:color w:val="auto"/>
                <w:sz w:val="20"/>
                <w:szCs w:val="20"/>
                <w:u w:val="none"/>
                <w:lang w:bidi="ar-SA"/>
              </w:rPr>
            </w:pPr>
            <w:r>
              <w:rPr>
                <w:rFonts w:hint="eastAsia" w:ascii="宋体" w:eastAsia="宋体" w:cs="宋体"/>
                <w:color w:val="auto"/>
                <w:kern w:val="0"/>
                <w:sz w:val="20"/>
                <w:szCs w:val="20"/>
                <w:u w:val="none"/>
                <w:lang w:val="en-US" w:eastAsia="zh-CN" w:bidi="ar-SA"/>
              </w:rPr>
              <w:t>籍贯</w:t>
            </w:r>
          </w:p>
        </w:tc>
        <w:tc>
          <w:tcPr>
            <w:tcW w:w="154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4687BD9">
            <w:pPr>
              <w:jc w:val="center"/>
              <w:rPr>
                <w:rFonts w:hint="eastAsia" w:ascii="宋体" w:eastAsia="宋体" w:cs="宋体"/>
                <w:color w:val="auto"/>
                <w:sz w:val="20"/>
                <w:szCs w:val="20"/>
                <w:u w:val="none"/>
                <w:lang w:bidi="ar-SA"/>
              </w:rPr>
            </w:pPr>
          </w:p>
        </w:tc>
        <w:tc>
          <w:tcPr>
            <w:tcW w:w="128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0A7DEBC">
            <w:pPr>
              <w:keepNext w:val="0"/>
              <w:keepLines w:val="0"/>
              <w:widowControl/>
              <w:suppressLineNumbers w:val="0"/>
              <w:jc w:val="center"/>
              <w:textAlignment w:val="center"/>
              <w:rPr>
                <w:rFonts w:hint="eastAsia" w:ascii="宋体" w:eastAsia="宋体" w:cs="宋体"/>
                <w:color w:val="auto"/>
                <w:sz w:val="20"/>
                <w:szCs w:val="20"/>
                <w:u w:val="none"/>
                <w:lang w:bidi="ar-SA"/>
              </w:rPr>
            </w:pPr>
            <w:r>
              <w:rPr>
                <w:rFonts w:hint="eastAsia" w:ascii="宋体" w:eastAsia="宋体" w:cs="宋体"/>
                <w:color w:val="auto"/>
                <w:kern w:val="0"/>
                <w:sz w:val="20"/>
                <w:szCs w:val="20"/>
                <w:u w:val="none"/>
                <w:lang w:val="en-US" w:eastAsia="zh-CN" w:bidi="ar-SA"/>
              </w:rPr>
              <w:t>政治面貌</w:t>
            </w:r>
          </w:p>
        </w:tc>
        <w:tc>
          <w:tcPr>
            <w:tcW w:w="122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53DEFFF">
            <w:pPr>
              <w:jc w:val="center"/>
              <w:rPr>
                <w:rFonts w:hint="eastAsia" w:ascii="宋体" w:eastAsia="宋体" w:cs="宋体"/>
                <w:color w:val="auto"/>
                <w:sz w:val="20"/>
                <w:szCs w:val="20"/>
                <w:u w:val="none"/>
                <w:lang w:bidi="ar-SA"/>
              </w:rPr>
            </w:pPr>
          </w:p>
        </w:tc>
        <w:tc>
          <w:tcPr>
            <w:tcW w:w="2118" w:type="dxa"/>
            <w:gridSpan w:val="2"/>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C88A6AC">
            <w:pPr>
              <w:rPr>
                <w:color w:val="auto"/>
              </w:rPr>
            </w:pPr>
          </w:p>
        </w:tc>
      </w:tr>
      <w:tr w14:paraId="6FD1543C">
        <w:tblPrEx>
          <w:tblCellMar>
            <w:top w:w="0" w:type="dxa"/>
            <w:left w:w="0" w:type="dxa"/>
            <w:bottom w:w="0" w:type="dxa"/>
            <w:right w:w="0" w:type="dxa"/>
          </w:tblCellMar>
        </w:tblPrEx>
        <w:trPr>
          <w:trHeight w:val="317" w:hRule="atLeast"/>
        </w:trPr>
        <w:tc>
          <w:tcPr>
            <w:tcW w:w="1154" w:type="dxa"/>
            <w:tcBorders>
              <w:top w:val="single" w:color="000000" w:sz="4" w:space="0"/>
              <w:left w:val="single" w:color="000000" w:sz="4" w:space="0"/>
              <w:bottom w:val="single" w:color="000000" w:sz="4" w:space="0"/>
              <w:right w:val="nil"/>
            </w:tcBorders>
            <w:noWrap w:val="0"/>
            <w:tcMar>
              <w:top w:w="15" w:type="dxa"/>
              <w:left w:w="15" w:type="dxa"/>
              <w:right w:w="15" w:type="dxa"/>
            </w:tcMar>
            <w:vAlign w:val="center"/>
          </w:tcPr>
          <w:p w14:paraId="60CE6DFE">
            <w:pPr>
              <w:keepNext w:val="0"/>
              <w:keepLines w:val="0"/>
              <w:widowControl/>
              <w:suppressLineNumbers w:val="0"/>
              <w:jc w:val="center"/>
              <w:textAlignment w:val="center"/>
              <w:rPr>
                <w:rFonts w:hint="eastAsia" w:ascii="宋体" w:eastAsia="宋体" w:cs="宋体"/>
                <w:color w:val="auto"/>
                <w:sz w:val="20"/>
                <w:szCs w:val="20"/>
                <w:u w:val="none"/>
                <w:lang w:bidi="ar-SA"/>
              </w:rPr>
            </w:pPr>
            <w:r>
              <w:rPr>
                <w:rFonts w:hint="eastAsia" w:ascii="宋体" w:eastAsia="宋体" w:cs="宋体"/>
                <w:color w:val="auto"/>
                <w:kern w:val="0"/>
                <w:sz w:val="20"/>
                <w:szCs w:val="20"/>
                <w:u w:val="none"/>
                <w:lang w:val="en-US" w:eastAsia="zh-CN" w:bidi="ar-SA"/>
              </w:rPr>
              <w:t>身份证号码</w:t>
            </w:r>
          </w:p>
        </w:tc>
        <w:tc>
          <w:tcPr>
            <w:tcW w:w="3771" w:type="dxa"/>
            <w:gridSpan w:val="3"/>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8990F71">
            <w:pPr>
              <w:jc w:val="center"/>
              <w:rPr>
                <w:rFonts w:hint="eastAsia" w:ascii="宋体" w:eastAsia="宋体" w:cs="宋体"/>
                <w:color w:val="auto"/>
                <w:sz w:val="20"/>
                <w:szCs w:val="20"/>
                <w:u w:val="none"/>
                <w:lang w:bidi="ar-SA"/>
              </w:rPr>
            </w:pPr>
          </w:p>
        </w:tc>
        <w:tc>
          <w:tcPr>
            <w:tcW w:w="128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A7D58A5">
            <w:pPr>
              <w:keepNext w:val="0"/>
              <w:keepLines w:val="0"/>
              <w:widowControl/>
              <w:suppressLineNumbers w:val="0"/>
              <w:jc w:val="center"/>
              <w:textAlignment w:val="center"/>
              <w:rPr>
                <w:rFonts w:hint="eastAsia" w:ascii="宋体" w:eastAsia="宋体" w:cs="宋体"/>
                <w:color w:val="auto"/>
                <w:sz w:val="20"/>
                <w:szCs w:val="20"/>
                <w:u w:val="none"/>
                <w:lang w:bidi="ar-SA"/>
              </w:rPr>
            </w:pPr>
            <w:r>
              <w:rPr>
                <w:rFonts w:hint="eastAsia" w:ascii="宋体" w:eastAsia="宋体" w:cs="宋体"/>
                <w:color w:val="auto"/>
                <w:kern w:val="0"/>
                <w:sz w:val="20"/>
                <w:szCs w:val="20"/>
                <w:u w:val="none"/>
                <w:lang w:val="en-US" w:eastAsia="zh-CN" w:bidi="ar-SA"/>
              </w:rPr>
              <w:t>联系手机</w:t>
            </w:r>
          </w:p>
        </w:tc>
        <w:tc>
          <w:tcPr>
            <w:tcW w:w="1221" w:type="dxa"/>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14:paraId="0A1D564A">
            <w:pPr>
              <w:jc w:val="center"/>
              <w:rPr>
                <w:rFonts w:hint="eastAsia" w:ascii="宋体" w:eastAsia="宋体" w:cs="宋体"/>
                <w:color w:val="auto"/>
                <w:sz w:val="20"/>
                <w:szCs w:val="20"/>
                <w:u w:val="none"/>
                <w:lang w:bidi="ar-SA"/>
              </w:rPr>
            </w:pPr>
          </w:p>
        </w:tc>
        <w:tc>
          <w:tcPr>
            <w:tcW w:w="2118" w:type="dxa"/>
            <w:gridSpan w:val="2"/>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5D70351">
            <w:pPr>
              <w:rPr>
                <w:color w:val="auto"/>
              </w:rPr>
            </w:pPr>
          </w:p>
        </w:tc>
      </w:tr>
      <w:tr w14:paraId="3334F1D3">
        <w:tblPrEx>
          <w:tblCellMar>
            <w:top w:w="0" w:type="dxa"/>
            <w:left w:w="0" w:type="dxa"/>
            <w:bottom w:w="0" w:type="dxa"/>
            <w:right w:w="0" w:type="dxa"/>
          </w:tblCellMar>
        </w:tblPrEx>
        <w:trPr>
          <w:trHeight w:val="323" w:hRule="atLeast"/>
        </w:trPr>
        <w:tc>
          <w:tcPr>
            <w:tcW w:w="1154" w:type="dxa"/>
            <w:tcBorders>
              <w:top w:val="single" w:color="000000" w:sz="4" w:space="0"/>
              <w:left w:val="single" w:color="000000" w:sz="4" w:space="0"/>
              <w:bottom w:val="single" w:color="000000" w:sz="4" w:space="0"/>
              <w:right w:val="nil"/>
            </w:tcBorders>
            <w:noWrap w:val="0"/>
            <w:tcMar>
              <w:top w:w="15" w:type="dxa"/>
              <w:left w:w="15" w:type="dxa"/>
              <w:right w:w="15" w:type="dxa"/>
            </w:tcMar>
            <w:vAlign w:val="center"/>
          </w:tcPr>
          <w:p w14:paraId="0843DBDA">
            <w:pPr>
              <w:keepNext w:val="0"/>
              <w:keepLines w:val="0"/>
              <w:widowControl/>
              <w:suppressLineNumbers w:val="0"/>
              <w:jc w:val="center"/>
              <w:textAlignment w:val="center"/>
              <w:rPr>
                <w:rFonts w:hint="eastAsia" w:ascii="宋体" w:eastAsia="宋体" w:cs="宋体"/>
                <w:color w:val="auto"/>
                <w:sz w:val="20"/>
                <w:szCs w:val="20"/>
                <w:u w:val="none"/>
                <w:lang w:bidi="ar-SA"/>
              </w:rPr>
            </w:pPr>
            <w:r>
              <w:rPr>
                <w:rFonts w:hint="eastAsia" w:ascii="宋体" w:eastAsia="宋体" w:cs="宋体"/>
                <w:color w:val="auto"/>
                <w:kern w:val="0"/>
                <w:sz w:val="20"/>
                <w:szCs w:val="20"/>
                <w:u w:val="none"/>
                <w:lang w:val="en-US" w:eastAsia="zh-CN" w:bidi="ar-SA"/>
              </w:rPr>
              <w:t>家庭地址</w:t>
            </w:r>
          </w:p>
        </w:tc>
        <w:tc>
          <w:tcPr>
            <w:tcW w:w="3771" w:type="dxa"/>
            <w:gridSpan w:val="3"/>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42ACC19">
            <w:pPr>
              <w:jc w:val="center"/>
              <w:rPr>
                <w:rFonts w:hint="eastAsia" w:ascii="宋体" w:eastAsia="宋体" w:cs="宋体"/>
                <w:color w:val="auto"/>
                <w:sz w:val="20"/>
                <w:szCs w:val="20"/>
                <w:u w:val="none"/>
                <w:lang w:bidi="ar-SA"/>
              </w:rPr>
            </w:pPr>
          </w:p>
        </w:tc>
        <w:tc>
          <w:tcPr>
            <w:tcW w:w="128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47D2E07">
            <w:pPr>
              <w:keepNext w:val="0"/>
              <w:keepLines w:val="0"/>
              <w:widowControl/>
              <w:suppressLineNumbers w:val="0"/>
              <w:jc w:val="center"/>
              <w:textAlignment w:val="center"/>
              <w:rPr>
                <w:rFonts w:hint="eastAsia" w:ascii="宋体" w:eastAsia="宋体" w:cs="宋体"/>
                <w:color w:val="auto"/>
                <w:sz w:val="20"/>
                <w:szCs w:val="20"/>
                <w:u w:val="none"/>
                <w:lang w:bidi="ar-SA"/>
              </w:rPr>
            </w:pPr>
            <w:r>
              <w:rPr>
                <w:rFonts w:hint="eastAsia" w:ascii="宋体" w:eastAsia="宋体" w:cs="宋体"/>
                <w:color w:val="auto"/>
                <w:kern w:val="0"/>
                <w:sz w:val="20"/>
                <w:szCs w:val="20"/>
                <w:u w:val="none"/>
                <w:lang w:val="en-US" w:eastAsia="zh-CN" w:bidi="ar-SA"/>
              </w:rPr>
              <w:t>家庭电话</w:t>
            </w:r>
          </w:p>
        </w:tc>
        <w:tc>
          <w:tcPr>
            <w:tcW w:w="122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B73E14D">
            <w:pPr>
              <w:jc w:val="center"/>
              <w:rPr>
                <w:rFonts w:hint="eastAsia" w:ascii="宋体" w:eastAsia="宋体" w:cs="宋体"/>
                <w:color w:val="auto"/>
                <w:sz w:val="20"/>
                <w:szCs w:val="20"/>
                <w:u w:val="none"/>
                <w:lang w:bidi="ar-SA"/>
              </w:rPr>
            </w:pPr>
          </w:p>
        </w:tc>
        <w:tc>
          <w:tcPr>
            <w:tcW w:w="2118" w:type="dxa"/>
            <w:gridSpan w:val="2"/>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51EC2DE">
            <w:pPr>
              <w:rPr>
                <w:color w:val="auto"/>
              </w:rPr>
            </w:pPr>
          </w:p>
        </w:tc>
      </w:tr>
      <w:tr w14:paraId="5E356C07">
        <w:tblPrEx>
          <w:tblCellMar>
            <w:top w:w="0" w:type="dxa"/>
            <w:left w:w="0" w:type="dxa"/>
            <w:bottom w:w="0" w:type="dxa"/>
            <w:right w:w="0" w:type="dxa"/>
          </w:tblCellMar>
        </w:tblPrEx>
        <w:trPr>
          <w:trHeight w:val="344" w:hRule="atLeast"/>
        </w:trPr>
        <w:tc>
          <w:tcPr>
            <w:tcW w:w="1154" w:type="dxa"/>
            <w:tcBorders>
              <w:top w:val="single" w:color="000000" w:sz="4" w:space="0"/>
              <w:left w:val="single" w:color="000000" w:sz="4" w:space="0"/>
              <w:bottom w:val="single" w:color="000000" w:sz="4" w:space="0"/>
              <w:right w:val="nil"/>
            </w:tcBorders>
            <w:noWrap w:val="0"/>
            <w:tcMar>
              <w:top w:w="15" w:type="dxa"/>
              <w:left w:w="15" w:type="dxa"/>
              <w:right w:w="15" w:type="dxa"/>
            </w:tcMar>
            <w:vAlign w:val="center"/>
          </w:tcPr>
          <w:p w14:paraId="3EBA466E">
            <w:pPr>
              <w:keepNext w:val="0"/>
              <w:keepLines w:val="0"/>
              <w:pageBreakBefore w:val="0"/>
              <w:widowControl/>
              <w:suppressLineNumbers w:val="0"/>
              <w:kinsoku/>
              <w:wordWrap/>
              <w:overflowPunct/>
              <w:topLinePunct w:val="0"/>
              <w:autoSpaceDE/>
              <w:autoSpaceDN/>
              <w:bidi w:val="0"/>
              <w:adjustRightInd/>
              <w:snapToGrid/>
              <w:spacing w:before="0" w:after="0" w:line="240" w:lineRule="exact"/>
              <w:ind w:left="0" w:right="0" w:firstLine="0"/>
              <w:jc w:val="center"/>
              <w:textAlignment w:val="center"/>
              <w:outlineLvl w:val="9"/>
              <w:rPr>
                <w:rFonts w:hint="eastAsia" w:ascii="宋体" w:eastAsia="宋体" w:cs="宋体"/>
                <w:color w:val="auto"/>
                <w:sz w:val="20"/>
                <w:szCs w:val="20"/>
                <w:u w:val="none"/>
                <w:lang w:bidi="ar-SA"/>
              </w:rPr>
            </w:pPr>
            <w:r>
              <w:rPr>
                <w:rFonts w:hint="eastAsia" w:ascii="宋体" w:eastAsia="宋体" w:cs="宋体"/>
                <w:color w:val="auto"/>
                <w:kern w:val="0"/>
                <w:sz w:val="20"/>
                <w:szCs w:val="20"/>
                <w:u w:val="none"/>
                <w:lang w:val="en-US" w:eastAsia="zh-CN" w:bidi="ar-SA"/>
              </w:rPr>
              <w:t>户籍所在地</w:t>
            </w:r>
          </w:p>
        </w:tc>
        <w:tc>
          <w:tcPr>
            <w:tcW w:w="3771" w:type="dxa"/>
            <w:gridSpan w:val="3"/>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8B4907D">
            <w:pPr>
              <w:keepNext w:val="0"/>
              <w:keepLines w:val="0"/>
              <w:widowControl/>
              <w:suppressLineNumbers w:val="0"/>
              <w:jc w:val="center"/>
              <w:textAlignment w:val="center"/>
              <w:rPr>
                <w:rFonts w:hint="eastAsia" w:ascii="宋体" w:eastAsia="宋体" w:cs="宋体"/>
                <w:color w:val="auto"/>
                <w:sz w:val="20"/>
                <w:szCs w:val="20"/>
                <w:u w:val="none"/>
                <w:lang w:bidi="ar-SA"/>
              </w:rPr>
            </w:pPr>
          </w:p>
        </w:tc>
        <w:tc>
          <w:tcPr>
            <w:tcW w:w="128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FC4D477">
            <w:pPr>
              <w:keepNext w:val="0"/>
              <w:keepLines w:val="0"/>
              <w:widowControl/>
              <w:suppressLineNumbers w:val="0"/>
              <w:jc w:val="center"/>
              <w:textAlignment w:val="center"/>
              <w:rPr>
                <w:rFonts w:hint="eastAsia" w:ascii="宋体" w:eastAsia="宋体" w:cs="宋体"/>
                <w:color w:val="auto"/>
                <w:sz w:val="20"/>
                <w:szCs w:val="20"/>
                <w:u w:val="none"/>
                <w:lang w:bidi="ar-SA"/>
              </w:rPr>
            </w:pPr>
            <w:r>
              <w:rPr>
                <w:rFonts w:hint="eastAsia" w:ascii="宋体" w:eastAsia="宋体" w:cs="宋体"/>
                <w:color w:val="auto"/>
                <w:kern w:val="0"/>
                <w:sz w:val="20"/>
                <w:szCs w:val="20"/>
                <w:u w:val="none"/>
                <w:lang w:val="en-US" w:eastAsia="zh-CN" w:bidi="ar-SA"/>
              </w:rPr>
              <w:t>生源地</w:t>
            </w:r>
          </w:p>
        </w:tc>
        <w:tc>
          <w:tcPr>
            <w:tcW w:w="122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3660969">
            <w:pPr>
              <w:jc w:val="center"/>
              <w:rPr>
                <w:rFonts w:hint="eastAsia" w:ascii="宋体" w:eastAsia="宋体" w:cs="宋体"/>
                <w:color w:val="auto"/>
                <w:sz w:val="20"/>
                <w:szCs w:val="20"/>
                <w:u w:val="none"/>
                <w:lang w:bidi="ar-SA"/>
              </w:rPr>
            </w:pPr>
          </w:p>
        </w:tc>
        <w:tc>
          <w:tcPr>
            <w:tcW w:w="2118" w:type="dxa"/>
            <w:gridSpan w:val="2"/>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EBFC910">
            <w:pPr>
              <w:rPr>
                <w:color w:val="auto"/>
              </w:rPr>
            </w:pPr>
          </w:p>
        </w:tc>
      </w:tr>
      <w:tr w14:paraId="67FE4DC1">
        <w:tblPrEx>
          <w:tblCellMar>
            <w:top w:w="0" w:type="dxa"/>
            <w:left w:w="0" w:type="dxa"/>
            <w:bottom w:w="0" w:type="dxa"/>
            <w:right w:w="0" w:type="dxa"/>
          </w:tblCellMar>
        </w:tblPrEx>
        <w:trPr>
          <w:trHeight w:val="852" w:hRule="atLeast"/>
        </w:trPr>
        <w:tc>
          <w:tcPr>
            <w:tcW w:w="1154" w:type="dxa"/>
            <w:tcBorders>
              <w:top w:val="single" w:color="000000" w:sz="4" w:space="0"/>
              <w:left w:val="single" w:color="000000" w:sz="4" w:space="0"/>
              <w:bottom w:val="nil"/>
              <w:right w:val="nil"/>
            </w:tcBorders>
            <w:noWrap w:val="0"/>
            <w:tcMar>
              <w:top w:w="15" w:type="dxa"/>
              <w:left w:w="15" w:type="dxa"/>
              <w:right w:w="15" w:type="dxa"/>
            </w:tcMar>
            <w:vAlign w:val="center"/>
          </w:tcPr>
          <w:p w14:paraId="10B2F83C">
            <w:pPr>
              <w:keepNext w:val="0"/>
              <w:keepLines w:val="0"/>
              <w:widowControl/>
              <w:suppressLineNumbers w:val="0"/>
              <w:jc w:val="center"/>
              <w:textAlignment w:val="center"/>
              <w:rPr>
                <w:rFonts w:hint="eastAsia" w:ascii="宋体" w:eastAsia="宋体" w:cs="宋体"/>
                <w:color w:val="auto"/>
                <w:sz w:val="20"/>
                <w:szCs w:val="20"/>
                <w:u w:val="none"/>
                <w:lang w:bidi="ar-SA"/>
              </w:rPr>
            </w:pPr>
            <w:r>
              <w:rPr>
                <w:rFonts w:hint="eastAsia" w:ascii="宋体" w:eastAsia="宋体" w:cs="宋体"/>
                <w:color w:val="auto"/>
                <w:kern w:val="0"/>
                <w:sz w:val="20"/>
                <w:szCs w:val="20"/>
                <w:u w:val="none"/>
                <w:lang w:val="en-US" w:eastAsia="zh-CN" w:bidi="ar-SA"/>
              </w:rPr>
              <w:t>考生类别</w:t>
            </w:r>
          </w:p>
        </w:tc>
        <w:tc>
          <w:tcPr>
            <w:tcW w:w="6278" w:type="dxa"/>
            <w:gridSpan w:val="5"/>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EE5D2BF">
            <w:pPr>
              <w:keepNext w:val="0"/>
              <w:keepLines w:val="0"/>
              <w:widowControl/>
              <w:suppressLineNumbers w:val="0"/>
              <w:jc w:val="left"/>
              <w:textAlignment w:val="center"/>
              <w:rPr>
                <w:rFonts w:hint="eastAsia" w:ascii="宋体" w:eastAsia="宋体" w:cs="宋体"/>
                <w:color w:val="auto"/>
                <w:sz w:val="20"/>
                <w:szCs w:val="20"/>
                <w:u w:val="none"/>
                <w:lang w:bidi="ar-SA"/>
              </w:rPr>
            </w:pPr>
            <w:r>
              <w:rPr>
                <w:rFonts w:hint="eastAsia" w:ascii="宋体" w:eastAsia="宋体" w:cs="宋体"/>
                <w:color w:val="auto"/>
                <w:kern w:val="0"/>
                <w:sz w:val="20"/>
                <w:szCs w:val="20"/>
                <w:u w:val="none"/>
                <w:lang w:val="en-US" w:eastAsia="zh-CN" w:bidi="ar-SA"/>
              </w:rPr>
              <w:t>202</w:t>
            </w:r>
            <w:r>
              <w:rPr>
                <w:rFonts w:hint="eastAsia" w:ascii="宋体" w:cs="宋体"/>
                <w:color w:val="auto"/>
                <w:kern w:val="0"/>
                <w:sz w:val="20"/>
                <w:szCs w:val="20"/>
                <w:u w:val="none"/>
                <w:lang w:val="en-US" w:eastAsia="zh-CN" w:bidi="ar-SA"/>
              </w:rPr>
              <w:t>5</w:t>
            </w:r>
            <w:r>
              <w:rPr>
                <w:rFonts w:hint="eastAsia" w:ascii="宋体" w:eastAsia="宋体" w:cs="宋体"/>
                <w:color w:val="auto"/>
                <w:kern w:val="0"/>
                <w:sz w:val="20"/>
                <w:szCs w:val="20"/>
                <w:u w:val="none"/>
                <w:lang w:val="en-US" w:eastAsia="zh-CN" w:bidi="ar-SA"/>
              </w:rPr>
              <w:t>年普通高校应届毕业生（  ）</w:t>
            </w:r>
            <w:r>
              <w:rPr>
                <w:rFonts w:hint="eastAsia" w:ascii="宋体" w:eastAsia="宋体" w:cs="宋体"/>
                <w:color w:val="auto"/>
                <w:kern w:val="0"/>
                <w:sz w:val="20"/>
                <w:szCs w:val="20"/>
                <w:u w:val="none"/>
                <w:lang w:val="en-US" w:eastAsia="zh-CN" w:bidi="ar-SA"/>
              </w:rPr>
              <w:br w:type="textWrapping"/>
            </w:r>
            <w:r>
              <w:rPr>
                <w:rFonts w:hint="eastAsia" w:ascii="宋体" w:eastAsia="宋体" w:cs="宋体"/>
                <w:color w:val="auto"/>
                <w:kern w:val="0"/>
                <w:sz w:val="20"/>
                <w:szCs w:val="20"/>
                <w:u w:val="none"/>
                <w:lang w:val="en-US" w:eastAsia="zh-CN" w:bidi="ar-SA"/>
              </w:rPr>
              <w:t>202</w:t>
            </w:r>
            <w:r>
              <w:rPr>
                <w:rFonts w:hint="eastAsia" w:ascii="宋体" w:cs="宋体"/>
                <w:color w:val="auto"/>
                <w:kern w:val="0"/>
                <w:sz w:val="20"/>
                <w:szCs w:val="20"/>
                <w:u w:val="none"/>
                <w:lang w:val="en-US" w:eastAsia="zh-CN" w:bidi="ar-SA"/>
              </w:rPr>
              <w:t>3-2024</w:t>
            </w:r>
            <w:r>
              <w:rPr>
                <w:rFonts w:hint="eastAsia" w:ascii="宋体" w:eastAsia="宋体" w:cs="宋体"/>
                <w:color w:val="auto"/>
                <w:kern w:val="0"/>
                <w:sz w:val="20"/>
                <w:szCs w:val="20"/>
                <w:u w:val="none"/>
                <w:lang w:val="en-US" w:eastAsia="zh-CN" w:bidi="ar-SA"/>
              </w:rPr>
              <w:t>年普通高校毕业生（  ）</w:t>
            </w:r>
          </w:p>
        </w:tc>
        <w:tc>
          <w:tcPr>
            <w:tcW w:w="1436" w:type="dxa"/>
            <w:tcBorders>
              <w:top w:val="single" w:color="000000" w:sz="4" w:space="0"/>
              <w:left w:val="single" w:color="000000" w:sz="4" w:space="0"/>
              <w:bottom w:val="nil"/>
              <w:right w:val="single" w:color="000000" w:sz="4" w:space="0"/>
            </w:tcBorders>
            <w:noWrap w:val="0"/>
            <w:tcMar>
              <w:top w:w="15" w:type="dxa"/>
              <w:left w:w="15" w:type="dxa"/>
              <w:right w:w="15" w:type="dxa"/>
            </w:tcMar>
            <w:vAlign w:val="center"/>
          </w:tcPr>
          <w:p w14:paraId="12D27F73">
            <w:pPr>
              <w:keepNext w:val="0"/>
              <w:keepLines w:val="0"/>
              <w:widowControl/>
              <w:suppressLineNumbers w:val="0"/>
              <w:jc w:val="center"/>
              <w:textAlignment w:val="center"/>
              <w:rPr>
                <w:rFonts w:hint="eastAsia" w:ascii="宋体" w:eastAsia="宋体" w:cs="宋体"/>
                <w:color w:val="auto"/>
                <w:sz w:val="20"/>
                <w:szCs w:val="20"/>
                <w:u w:val="none"/>
                <w:lang w:bidi="ar-SA"/>
              </w:rPr>
            </w:pPr>
            <w:r>
              <w:rPr>
                <w:rFonts w:hint="eastAsia" w:ascii="宋体" w:eastAsia="宋体" w:cs="宋体"/>
                <w:color w:val="auto"/>
                <w:kern w:val="0"/>
                <w:sz w:val="20"/>
                <w:szCs w:val="20"/>
                <w:u w:val="none"/>
                <w:lang w:val="en-US" w:eastAsia="zh-CN" w:bidi="ar-SA"/>
              </w:rPr>
              <w:t>高考录取段次（或批次）</w:t>
            </w:r>
          </w:p>
        </w:tc>
        <w:tc>
          <w:tcPr>
            <w:tcW w:w="6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1034A52">
            <w:pPr>
              <w:rPr>
                <w:rFonts w:hint="eastAsia" w:ascii="宋体" w:eastAsia="宋体" w:cs="宋体"/>
                <w:color w:val="auto"/>
                <w:sz w:val="20"/>
                <w:szCs w:val="20"/>
                <w:u w:val="none"/>
                <w:lang w:bidi="ar-SA"/>
              </w:rPr>
            </w:pPr>
          </w:p>
        </w:tc>
      </w:tr>
      <w:tr w14:paraId="7A4FDA56">
        <w:tblPrEx>
          <w:tblCellMar>
            <w:top w:w="0" w:type="dxa"/>
            <w:left w:w="0" w:type="dxa"/>
            <w:bottom w:w="0" w:type="dxa"/>
            <w:right w:w="0" w:type="dxa"/>
          </w:tblCellMar>
        </w:tblPrEx>
        <w:trPr>
          <w:trHeight w:val="414" w:hRule="atLeast"/>
        </w:trPr>
        <w:tc>
          <w:tcPr>
            <w:tcW w:w="1154" w:type="dxa"/>
            <w:vMerge w:val="restart"/>
            <w:tcBorders>
              <w:top w:val="single" w:color="auto" w:sz="4" w:space="0"/>
              <w:left w:val="single" w:color="000000" w:sz="4" w:space="0"/>
              <w:bottom w:val="nil"/>
              <w:right w:val="single" w:color="000000" w:sz="4" w:space="0"/>
            </w:tcBorders>
            <w:noWrap w:val="0"/>
            <w:tcMar>
              <w:top w:w="15" w:type="dxa"/>
              <w:left w:w="15" w:type="dxa"/>
              <w:right w:w="15" w:type="dxa"/>
            </w:tcMar>
            <w:vAlign w:val="center"/>
          </w:tcPr>
          <w:p w14:paraId="5AB27F9B">
            <w:pPr>
              <w:jc w:val="center"/>
              <w:rPr>
                <w:rFonts w:hint="eastAsia" w:ascii="宋体" w:eastAsia="宋体" w:cs="宋体"/>
                <w:color w:val="auto"/>
                <w:sz w:val="20"/>
                <w:szCs w:val="20"/>
                <w:u w:val="none"/>
                <w:lang w:bidi="ar-SA"/>
              </w:rPr>
            </w:pPr>
            <w:r>
              <w:rPr>
                <w:rFonts w:hint="eastAsia" w:ascii="宋体" w:eastAsia="宋体" w:cs="宋体"/>
                <w:color w:val="auto"/>
                <w:kern w:val="0"/>
                <w:sz w:val="20"/>
                <w:szCs w:val="20"/>
                <w:u w:val="none"/>
                <w:lang w:val="en-US" w:eastAsia="zh-CN" w:bidi="ar-SA"/>
              </w:rPr>
              <w:t>毕业学校和专业</w:t>
            </w:r>
          </w:p>
        </w:tc>
        <w:tc>
          <w:tcPr>
            <w:tcW w:w="1178" w:type="dxa"/>
            <w:vMerge w:val="restart"/>
            <w:tcBorders>
              <w:top w:val="single" w:color="auto"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F9E9805">
            <w:pPr>
              <w:keepNext w:val="0"/>
              <w:keepLines w:val="0"/>
              <w:widowControl/>
              <w:suppressLineNumbers w:val="0"/>
              <w:jc w:val="center"/>
              <w:textAlignment w:val="center"/>
              <w:rPr>
                <w:rFonts w:hint="eastAsia" w:ascii="宋体" w:eastAsia="宋体" w:cs="宋体"/>
                <w:color w:val="auto"/>
                <w:sz w:val="20"/>
                <w:szCs w:val="20"/>
                <w:u w:val="none"/>
                <w:lang w:bidi="ar-SA"/>
              </w:rPr>
            </w:pPr>
            <w:r>
              <w:rPr>
                <w:rFonts w:hint="eastAsia" w:ascii="宋体" w:eastAsia="宋体" w:cs="宋体"/>
                <w:color w:val="auto"/>
                <w:kern w:val="0"/>
                <w:sz w:val="20"/>
                <w:szCs w:val="20"/>
                <w:u w:val="none"/>
                <w:lang w:val="en-US" w:eastAsia="zh-CN" w:bidi="ar-SA"/>
              </w:rPr>
              <w:t>本科阶段</w:t>
            </w:r>
          </w:p>
        </w:tc>
        <w:tc>
          <w:tcPr>
            <w:tcW w:w="1050" w:type="dxa"/>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14:paraId="3DB5FC03">
            <w:pPr>
              <w:keepNext w:val="0"/>
              <w:keepLines w:val="0"/>
              <w:widowControl/>
              <w:suppressLineNumbers w:val="0"/>
              <w:jc w:val="center"/>
              <w:textAlignment w:val="center"/>
              <w:rPr>
                <w:rFonts w:hint="eastAsia" w:ascii="宋体" w:eastAsia="宋体" w:cs="宋体"/>
                <w:color w:val="auto"/>
                <w:sz w:val="20"/>
                <w:szCs w:val="20"/>
                <w:u w:val="none"/>
                <w:lang w:bidi="ar-SA"/>
              </w:rPr>
            </w:pPr>
            <w:r>
              <w:rPr>
                <w:rFonts w:hint="eastAsia" w:ascii="宋体" w:eastAsia="宋体" w:cs="宋体"/>
                <w:color w:val="auto"/>
                <w:kern w:val="0"/>
                <w:sz w:val="20"/>
                <w:szCs w:val="20"/>
                <w:u w:val="none"/>
                <w:lang w:val="en-US" w:eastAsia="zh-CN" w:bidi="ar-SA"/>
              </w:rPr>
              <w:t>学校</w:t>
            </w:r>
          </w:p>
        </w:tc>
        <w:tc>
          <w:tcPr>
            <w:tcW w:w="4050" w:type="dxa"/>
            <w:gridSpan w:val="3"/>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98628BA">
            <w:pPr>
              <w:jc w:val="center"/>
              <w:rPr>
                <w:rFonts w:hint="eastAsia" w:ascii="宋体" w:eastAsia="宋体" w:cs="宋体"/>
                <w:color w:val="auto"/>
                <w:sz w:val="20"/>
                <w:szCs w:val="20"/>
                <w:u w:val="none"/>
                <w:lang w:bidi="ar-SA"/>
              </w:rPr>
            </w:pPr>
          </w:p>
        </w:tc>
        <w:tc>
          <w:tcPr>
            <w:tcW w:w="2118"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E817CCA">
            <w:pPr>
              <w:keepNext w:val="0"/>
              <w:keepLines w:val="0"/>
              <w:widowControl/>
              <w:suppressLineNumbers w:val="0"/>
              <w:jc w:val="left"/>
              <w:textAlignment w:val="center"/>
              <w:rPr>
                <w:rFonts w:hint="eastAsia" w:ascii="宋体" w:eastAsia="宋体" w:cs="宋体"/>
                <w:color w:val="auto"/>
                <w:sz w:val="20"/>
                <w:szCs w:val="20"/>
                <w:u w:val="none"/>
                <w:lang w:bidi="ar-SA"/>
              </w:rPr>
            </w:pPr>
            <w:r>
              <w:rPr>
                <w:rFonts w:hint="eastAsia" w:ascii="宋体" w:eastAsia="宋体" w:cs="宋体"/>
                <w:color w:val="auto"/>
                <w:kern w:val="0"/>
                <w:sz w:val="20"/>
                <w:szCs w:val="20"/>
                <w:u w:val="none"/>
                <w:lang w:val="en-US" w:eastAsia="zh-CN" w:bidi="ar-SA"/>
              </w:rPr>
              <w:t>是否“世界一流大学建设”高校：（   ）</w:t>
            </w:r>
          </w:p>
        </w:tc>
      </w:tr>
      <w:tr w14:paraId="02AFB7BA">
        <w:tblPrEx>
          <w:tblCellMar>
            <w:top w:w="0" w:type="dxa"/>
            <w:left w:w="0" w:type="dxa"/>
            <w:bottom w:w="0" w:type="dxa"/>
            <w:right w:w="0" w:type="dxa"/>
          </w:tblCellMar>
        </w:tblPrEx>
        <w:trPr>
          <w:trHeight w:val="716" w:hRule="atLeast"/>
        </w:trPr>
        <w:tc>
          <w:tcPr>
            <w:tcW w:w="1154"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E296219">
            <w:pPr>
              <w:rPr>
                <w:color w:val="auto"/>
              </w:rPr>
            </w:pPr>
          </w:p>
        </w:tc>
        <w:tc>
          <w:tcPr>
            <w:tcW w:w="11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19A8BB5">
            <w:pPr>
              <w:rPr>
                <w:color w:val="auto"/>
              </w:rPr>
            </w:pPr>
          </w:p>
        </w:tc>
        <w:tc>
          <w:tcPr>
            <w:tcW w:w="105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CEA795E">
            <w:pPr>
              <w:keepNext w:val="0"/>
              <w:keepLines w:val="0"/>
              <w:widowControl/>
              <w:suppressLineNumbers w:val="0"/>
              <w:jc w:val="center"/>
              <w:textAlignment w:val="center"/>
              <w:rPr>
                <w:rFonts w:hint="eastAsia" w:ascii="宋体" w:eastAsia="宋体" w:cs="宋体"/>
                <w:color w:val="auto"/>
                <w:sz w:val="20"/>
                <w:szCs w:val="20"/>
                <w:u w:val="none"/>
                <w:lang w:bidi="ar-SA"/>
              </w:rPr>
            </w:pPr>
            <w:r>
              <w:rPr>
                <w:rFonts w:hint="eastAsia" w:ascii="宋体" w:eastAsia="宋体" w:cs="宋体"/>
                <w:color w:val="auto"/>
                <w:kern w:val="0"/>
                <w:sz w:val="20"/>
                <w:szCs w:val="20"/>
                <w:u w:val="none"/>
                <w:lang w:val="en-US" w:eastAsia="zh-CN" w:bidi="ar-SA"/>
              </w:rPr>
              <w:t>专业</w:t>
            </w:r>
          </w:p>
        </w:tc>
        <w:tc>
          <w:tcPr>
            <w:tcW w:w="154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8F0ED77">
            <w:pPr>
              <w:jc w:val="center"/>
              <w:rPr>
                <w:rFonts w:hint="eastAsia" w:ascii="宋体" w:eastAsia="宋体" w:cs="宋体"/>
                <w:color w:val="auto"/>
                <w:sz w:val="20"/>
                <w:szCs w:val="20"/>
                <w:u w:val="none"/>
                <w:lang w:bidi="ar-SA"/>
              </w:rPr>
            </w:pPr>
          </w:p>
        </w:tc>
        <w:tc>
          <w:tcPr>
            <w:tcW w:w="128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9B44AF6">
            <w:pPr>
              <w:keepNext w:val="0"/>
              <w:keepLines w:val="0"/>
              <w:pageBreakBefore w:val="0"/>
              <w:widowControl/>
              <w:suppressLineNumbers w:val="0"/>
              <w:kinsoku/>
              <w:wordWrap/>
              <w:overflowPunct/>
              <w:topLinePunct w:val="0"/>
              <w:autoSpaceDE/>
              <w:autoSpaceDN/>
              <w:bidi w:val="0"/>
              <w:adjustRightInd/>
              <w:snapToGrid/>
              <w:spacing w:before="0" w:after="0" w:line="240" w:lineRule="exact"/>
              <w:ind w:left="0" w:right="0" w:firstLine="0"/>
              <w:jc w:val="center"/>
              <w:textAlignment w:val="center"/>
              <w:outlineLvl w:val="9"/>
              <w:rPr>
                <w:rFonts w:hint="eastAsia" w:ascii="宋体" w:eastAsia="宋体" w:cs="宋体"/>
                <w:color w:val="auto"/>
                <w:sz w:val="20"/>
                <w:szCs w:val="20"/>
                <w:u w:val="none"/>
                <w:lang w:bidi="ar-SA"/>
              </w:rPr>
            </w:pPr>
            <w:r>
              <w:rPr>
                <w:rFonts w:hint="eastAsia" w:ascii="宋体" w:eastAsia="宋体" w:cs="宋体"/>
                <w:color w:val="auto"/>
                <w:kern w:val="0"/>
                <w:sz w:val="20"/>
                <w:szCs w:val="20"/>
                <w:u w:val="none"/>
                <w:lang w:val="en-US" w:eastAsia="zh-CN" w:bidi="ar-SA"/>
              </w:rPr>
              <w:t>专业成绩排名</w:t>
            </w:r>
            <w:r>
              <w:rPr>
                <w:rFonts w:hint="eastAsia" w:ascii="宋体" w:cs="宋体"/>
                <w:color w:val="auto"/>
                <w:kern w:val="0"/>
                <w:sz w:val="20"/>
                <w:szCs w:val="20"/>
                <w:u w:val="none"/>
                <w:lang w:val="en-US" w:eastAsia="zh-CN" w:bidi="ar-SA"/>
              </w:rPr>
              <w:t>(</w:t>
            </w:r>
            <w:r>
              <w:rPr>
                <w:rFonts w:hint="eastAsia" w:ascii="宋体" w:eastAsia="宋体" w:cs="宋体"/>
                <w:color w:val="auto"/>
                <w:kern w:val="0"/>
                <w:sz w:val="20"/>
                <w:szCs w:val="20"/>
                <w:u w:val="none"/>
                <w:lang w:val="en-US" w:eastAsia="zh-CN" w:bidi="ar-SA"/>
              </w:rPr>
              <w:t>名次/总人数</w:t>
            </w:r>
            <w:r>
              <w:rPr>
                <w:rFonts w:hint="eastAsia" w:ascii="宋体" w:cs="宋体"/>
                <w:color w:val="auto"/>
                <w:kern w:val="0"/>
                <w:sz w:val="20"/>
                <w:szCs w:val="20"/>
                <w:u w:val="none"/>
                <w:lang w:val="en-US" w:eastAsia="zh-CN" w:bidi="ar-SA"/>
              </w:rPr>
              <w:t>)</w:t>
            </w:r>
          </w:p>
        </w:tc>
        <w:tc>
          <w:tcPr>
            <w:tcW w:w="122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DC5B287">
            <w:pPr>
              <w:keepNext w:val="0"/>
              <w:keepLines w:val="0"/>
              <w:widowControl/>
              <w:suppressLineNumbers w:val="0"/>
              <w:jc w:val="left"/>
              <w:textAlignment w:val="center"/>
              <w:rPr>
                <w:rFonts w:hint="eastAsia" w:ascii="宋体" w:eastAsia="宋体" w:cs="宋体"/>
                <w:color w:val="auto"/>
                <w:sz w:val="20"/>
                <w:szCs w:val="20"/>
                <w:u w:val="none"/>
                <w:lang w:bidi="ar-SA"/>
              </w:rPr>
            </w:pPr>
          </w:p>
        </w:tc>
        <w:tc>
          <w:tcPr>
            <w:tcW w:w="2118"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C0A20CE">
            <w:pPr>
              <w:keepNext w:val="0"/>
              <w:keepLines w:val="0"/>
              <w:widowControl/>
              <w:suppressLineNumbers w:val="0"/>
              <w:jc w:val="left"/>
              <w:textAlignment w:val="center"/>
              <w:rPr>
                <w:rFonts w:hint="eastAsia" w:ascii="宋体" w:eastAsia="宋体" w:cs="宋体"/>
                <w:color w:val="auto"/>
                <w:sz w:val="20"/>
                <w:szCs w:val="20"/>
                <w:u w:val="none"/>
                <w:lang w:bidi="ar-SA"/>
              </w:rPr>
            </w:pPr>
            <w:r>
              <w:rPr>
                <w:rFonts w:hint="eastAsia" w:ascii="宋体" w:eastAsia="宋体" w:cs="宋体"/>
                <w:color w:val="auto"/>
                <w:kern w:val="0"/>
                <w:sz w:val="20"/>
                <w:szCs w:val="20"/>
                <w:u w:val="none"/>
                <w:lang w:val="en-US" w:eastAsia="zh-CN" w:bidi="ar-SA"/>
              </w:rPr>
              <w:t>1.是否“世界一流学科建设”专业：（   ）</w:t>
            </w:r>
            <w:r>
              <w:rPr>
                <w:rFonts w:hint="eastAsia" w:ascii="宋体" w:eastAsia="宋体" w:cs="宋体"/>
                <w:color w:val="auto"/>
                <w:kern w:val="0"/>
                <w:sz w:val="20"/>
                <w:szCs w:val="20"/>
                <w:u w:val="none"/>
                <w:lang w:val="en-US" w:eastAsia="zh-CN" w:bidi="ar-SA"/>
              </w:rPr>
              <w:br w:type="textWrapping"/>
            </w:r>
            <w:r>
              <w:rPr>
                <w:rFonts w:hint="eastAsia" w:ascii="宋体" w:eastAsia="宋体" w:cs="宋体"/>
                <w:color w:val="auto"/>
                <w:kern w:val="0"/>
                <w:sz w:val="20"/>
                <w:szCs w:val="20"/>
                <w:u w:val="none"/>
                <w:lang w:val="en-US" w:eastAsia="zh-CN" w:bidi="ar-SA"/>
              </w:rPr>
              <w:t>2.是否师范类：（   ）</w:t>
            </w:r>
          </w:p>
        </w:tc>
      </w:tr>
      <w:tr w14:paraId="4B580249">
        <w:tblPrEx>
          <w:tblCellMar>
            <w:top w:w="0" w:type="dxa"/>
            <w:left w:w="0" w:type="dxa"/>
            <w:bottom w:w="0" w:type="dxa"/>
            <w:right w:w="0" w:type="dxa"/>
          </w:tblCellMar>
        </w:tblPrEx>
        <w:trPr>
          <w:trHeight w:val="624" w:hRule="atLeast"/>
        </w:trPr>
        <w:tc>
          <w:tcPr>
            <w:tcW w:w="1154"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45A0B44">
            <w:pPr>
              <w:rPr>
                <w:color w:val="auto"/>
              </w:rPr>
            </w:pPr>
          </w:p>
        </w:tc>
        <w:tc>
          <w:tcPr>
            <w:tcW w:w="1178"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2BA3677">
            <w:pPr>
              <w:keepNext w:val="0"/>
              <w:keepLines w:val="0"/>
              <w:widowControl/>
              <w:suppressLineNumbers w:val="0"/>
              <w:jc w:val="center"/>
              <w:textAlignment w:val="center"/>
              <w:rPr>
                <w:rFonts w:hint="eastAsia" w:ascii="宋体" w:eastAsia="宋体" w:cs="宋体"/>
                <w:color w:val="auto"/>
                <w:sz w:val="20"/>
                <w:szCs w:val="20"/>
                <w:u w:val="none"/>
                <w:lang w:bidi="ar-SA"/>
              </w:rPr>
            </w:pPr>
            <w:r>
              <w:rPr>
                <w:rFonts w:hint="eastAsia" w:ascii="宋体" w:eastAsia="宋体" w:cs="宋体"/>
                <w:color w:val="auto"/>
                <w:kern w:val="0"/>
                <w:sz w:val="20"/>
                <w:szCs w:val="20"/>
                <w:u w:val="none"/>
                <w:lang w:val="en-US" w:eastAsia="zh-CN" w:bidi="ar-SA"/>
              </w:rPr>
              <w:t>研究生阶段</w:t>
            </w:r>
          </w:p>
        </w:tc>
        <w:tc>
          <w:tcPr>
            <w:tcW w:w="1050" w:type="dxa"/>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14:paraId="613AEA1C">
            <w:pPr>
              <w:keepNext w:val="0"/>
              <w:keepLines w:val="0"/>
              <w:widowControl/>
              <w:suppressLineNumbers w:val="0"/>
              <w:jc w:val="center"/>
              <w:textAlignment w:val="center"/>
              <w:rPr>
                <w:rFonts w:hint="eastAsia" w:ascii="宋体" w:eastAsia="宋体" w:cs="宋体"/>
                <w:color w:val="auto"/>
                <w:sz w:val="20"/>
                <w:szCs w:val="20"/>
                <w:u w:val="none"/>
                <w:lang w:bidi="ar-SA"/>
              </w:rPr>
            </w:pPr>
            <w:r>
              <w:rPr>
                <w:rFonts w:hint="eastAsia" w:ascii="宋体" w:eastAsia="宋体" w:cs="宋体"/>
                <w:color w:val="auto"/>
                <w:kern w:val="0"/>
                <w:sz w:val="20"/>
                <w:szCs w:val="20"/>
                <w:u w:val="none"/>
                <w:lang w:val="en-US" w:eastAsia="zh-CN" w:bidi="ar-SA"/>
              </w:rPr>
              <w:t>学校</w:t>
            </w:r>
          </w:p>
        </w:tc>
        <w:tc>
          <w:tcPr>
            <w:tcW w:w="4050" w:type="dxa"/>
            <w:gridSpan w:val="3"/>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5474FC2">
            <w:pPr>
              <w:jc w:val="center"/>
              <w:rPr>
                <w:rFonts w:hint="eastAsia" w:ascii="宋体" w:eastAsia="宋体" w:cs="宋体"/>
                <w:color w:val="auto"/>
                <w:sz w:val="20"/>
                <w:szCs w:val="20"/>
                <w:u w:val="none"/>
                <w:lang w:bidi="ar-SA"/>
              </w:rPr>
            </w:pPr>
          </w:p>
        </w:tc>
        <w:tc>
          <w:tcPr>
            <w:tcW w:w="2118"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F21ECA8">
            <w:pPr>
              <w:keepNext w:val="0"/>
              <w:keepLines w:val="0"/>
              <w:widowControl/>
              <w:suppressLineNumbers w:val="0"/>
              <w:jc w:val="left"/>
              <w:textAlignment w:val="center"/>
              <w:rPr>
                <w:rFonts w:hint="eastAsia" w:ascii="宋体" w:eastAsia="宋体" w:cs="宋体"/>
                <w:color w:val="auto"/>
                <w:sz w:val="20"/>
                <w:szCs w:val="20"/>
                <w:u w:val="none"/>
                <w:lang w:bidi="ar-SA"/>
              </w:rPr>
            </w:pPr>
            <w:r>
              <w:rPr>
                <w:rFonts w:hint="eastAsia" w:ascii="宋体" w:eastAsia="宋体" w:cs="宋体"/>
                <w:color w:val="auto"/>
                <w:kern w:val="0"/>
                <w:sz w:val="20"/>
                <w:szCs w:val="20"/>
                <w:u w:val="none"/>
                <w:lang w:val="en-US" w:eastAsia="zh-CN" w:bidi="ar-SA"/>
              </w:rPr>
              <w:t>是否“世界一流大学建设”高校：（   ）</w:t>
            </w:r>
          </w:p>
        </w:tc>
      </w:tr>
      <w:tr w14:paraId="6184597E">
        <w:tblPrEx>
          <w:tblCellMar>
            <w:top w:w="0" w:type="dxa"/>
            <w:left w:w="0" w:type="dxa"/>
            <w:bottom w:w="0" w:type="dxa"/>
            <w:right w:w="0" w:type="dxa"/>
          </w:tblCellMar>
        </w:tblPrEx>
        <w:trPr>
          <w:trHeight w:val="701" w:hRule="atLeast"/>
        </w:trPr>
        <w:tc>
          <w:tcPr>
            <w:tcW w:w="1154"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4221C6A">
            <w:pPr>
              <w:rPr>
                <w:color w:val="auto"/>
              </w:rPr>
            </w:pPr>
          </w:p>
        </w:tc>
        <w:tc>
          <w:tcPr>
            <w:tcW w:w="117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AEBE184">
            <w:pPr>
              <w:rPr>
                <w:color w:val="auto"/>
              </w:rPr>
            </w:pPr>
          </w:p>
        </w:tc>
        <w:tc>
          <w:tcPr>
            <w:tcW w:w="105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EBCE1CC">
            <w:pPr>
              <w:keepNext w:val="0"/>
              <w:keepLines w:val="0"/>
              <w:widowControl/>
              <w:suppressLineNumbers w:val="0"/>
              <w:jc w:val="center"/>
              <w:textAlignment w:val="center"/>
              <w:rPr>
                <w:rFonts w:hint="eastAsia" w:ascii="宋体" w:eastAsia="宋体" w:cs="宋体"/>
                <w:color w:val="auto"/>
                <w:sz w:val="20"/>
                <w:szCs w:val="20"/>
                <w:u w:val="none"/>
                <w:lang w:bidi="ar-SA"/>
              </w:rPr>
            </w:pPr>
            <w:r>
              <w:rPr>
                <w:rFonts w:hint="eastAsia" w:ascii="宋体" w:eastAsia="宋体" w:cs="宋体"/>
                <w:color w:val="auto"/>
                <w:kern w:val="0"/>
                <w:sz w:val="20"/>
                <w:szCs w:val="20"/>
                <w:u w:val="none"/>
                <w:lang w:val="en-US" w:eastAsia="zh-CN" w:bidi="ar-SA"/>
              </w:rPr>
              <w:t>专业</w:t>
            </w:r>
          </w:p>
        </w:tc>
        <w:tc>
          <w:tcPr>
            <w:tcW w:w="154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C6D583D">
            <w:pPr>
              <w:jc w:val="center"/>
              <w:rPr>
                <w:rFonts w:hint="eastAsia" w:ascii="宋体" w:eastAsia="宋体" w:cs="宋体"/>
                <w:color w:val="auto"/>
                <w:sz w:val="20"/>
                <w:szCs w:val="20"/>
                <w:u w:val="none"/>
                <w:lang w:bidi="ar-SA"/>
              </w:rPr>
            </w:pPr>
          </w:p>
        </w:tc>
        <w:tc>
          <w:tcPr>
            <w:tcW w:w="128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16BAB81">
            <w:pPr>
              <w:keepNext w:val="0"/>
              <w:keepLines w:val="0"/>
              <w:pageBreakBefore w:val="0"/>
              <w:widowControl/>
              <w:suppressLineNumbers w:val="0"/>
              <w:kinsoku/>
              <w:wordWrap/>
              <w:overflowPunct/>
              <w:topLinePunct w:val="0"/>
              <w:autoSpaceDE/>
              <w:autoSpaceDN/>
              <w:bidi w:val="0"/>
              <w:adjustRightInd/>
              <w:snapToGrid/>
              <w:spacing w:before="0" w:after="0" w:line="240" w:lineRule="exact"/>
              <w:ind w:left="0" w:right="0" w:firstLine="0"/>
              <w:jc w:val="center"/>
              <w:textAlignment w:val="center"/>
              <w:outlineLvl w:val="9"/>
              <w:rPr>
                <w:rFonts w:hint="eastAsia" w:ascii="宋体" w:eastAsia="宋体" w:cs="宋体"/>
                <w:color w:val="auto"/>
                <w:sz w:val="20"/>
                <w:szCs w:val="20"/>
                <w:u w:val="none"/>
                <w:lang w:bidi="ar-SA"/>
              </w:rPr>
            </w:pPr>
            <w:r>
              <w:rPr>
                <w:rFonts w:hint="eastAsia" w:ascii="宋体" w:eastAsia="宋体" w:cs="宋体"/>
                <w:color w:val="auto"/>
                <w:kern w:val="0"/>
                <w:sz w:val="20"/>
                <w:szCs w:val="20"/>
                <w:u w:val="none"/>
                <w:lang w:val="en-US" w:eastAsia="zh-CN" w:bidi="ar-SA"/>
              </w:rPr>
              <w:t>专业成绩排名(名次/总人数)</w:t>
            </w:r>
          </w:p>
        </w:tc>
        <w:tc>
          <w:tcPr>
            <w:tcW w:w="122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A1F915D">
            <w:pPr>
              <w:keepNext w:val="0"/>
              <w:keepLines w:val="0"/>
              <w:widowControl/>
              <w:suppressLineNumbers w:val="0"/>
              <w:jc w:val="left"/>
              <w:textAlignment w:val="center"/>
              <w:rPr>
                <w:rFonts w:hint="eastAsia" w:ascii="宋体" w:eastAsia="宋体" w:cs="宋体"/>
                <w:color w:val="auto"/>
                <w:sz w:val="20"/>
                <w:szCs w:val="20"/>
                <w:u w:val="none"/>
                <w:lang w:bidi="ar-SA"/>
              </w:rPr>
            </w:pPr>
          </w:p>
        </w:tc>
        <w:tc>
          <w:tcPr>
            <w:tcW w:w="2118"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A71BC0C">
            <w:pPr>
              <w:keepNext w:val="0"/>
              <w:keepLines w:val="0"/>
              <w:widowControl/>
              <w:suppressLineNumbers w:val="0"/>
              <w:jc w:val="left"/>
              <w:textAlignment w:val="center"/>
              <w:rPr>
                <w:rFonts w:hint="eastAsia" w:ascii="宋体" w:eastAsia="宋体" w:cs="宋体"/>
                <w:color w:val="auto"/>
                <w:sz w:val="20"/>
                <w:szCs w:val="20"/>
                <w:u w:val="none"/>
                <w:lang w:bidi="ar-SA"/>
              </w:rPr>
            </w:pPr>
            <w:r>
              <w:rPr>
                <w:rFonts w:hint="eastAsia" w:ascii="宋体" w:eastAsia="宋体" w:cs="宋体"/>
                <w:color w:val="auto"/>
                <w:kern w:val="0"/>
                <w:sz w:val="20"/>
                <w:szCs w:val="20"/>
                <w:u w:val="none"/>
                <w:lang w:val="en-US" w:eastAsia="zh-CN" w:bidi="ar-SA"/>
              </w:rPr>
              <w:t>1.是否“世界一流学科建设”专业：（   ）</w:t>
            </w:r>
            <w:r>
              <w:rPr>
                <w:rFonts w:hint="eastAsia" w:ascii="宋体" w:eastAsia="宋体" w:cs="宋体"/>
                <w:color w:val="auto"/>
                <w:kern w:val="0"/>
                <w:sz w:val="20"/>
                <w:szCs w:val="20"/>
                <w:u w:val="none"/>
                <w:lang w:val="en-US" w:eastAsia="zh-CN" w:bidi="ar-SA"/>
              </w:rPr>
              <w:br w:type="textWrapping"/>
            </w:r>
            <w:r>
              <w:rPr>
                <w:rFonts w:hint="eastAsia" w:ascii="宋体" w:eastAsia="宋体" w:cs="宋体"/>
                <w:color w:val="auto"/>
                <w:kern w:val="0"/>
                <w:sz w:val="20"/>
                <w:szCs w:val="20"/>
                <w:u w:val="none"/>
                <w:lang w:val="en-US" w:eastAsia="zh-CN" w:bidi="ar-SA"/>
              </w:rPr>
              <w:t>2.是否教育类：（   ）</w:t>
            </w:r>
          </w:p>
        </w:tc>
      </w:tr>
      <w:tr w14:paraId="14F95354">
        <w:tblPrEx>
          <w:tblCellMar>
            <w:top w:w="0" w:type="dxa"/>
            <w:left w:w="0" w:type="dxa"/>
            <w:bottom w:w="0" w:type="dxa"/>
            <w:right w:w="0" w:type="dxa"/>
          </w:tblCellMar>
        </w:tblPrEx>
        <w:trPr>
          <w:trHeight w:val="762" w:hRule="atLeast"/>
        </w:trPr>
        <w:tc>
          <w:tcPr>
            <w:tcW w:w="1154" w:type="dxa"/>
            <w:tcBorders>
              <w:top w:val="single" w:color="000000" w:sz="4" w:space="0"/>
              <w:left w:val="single" w:color="000000" w:sz="4" w:space="0"/>
              <w:bottom w:val="nil"/>
              <w:right w:val="single" w:color="000000" w:sz="4" w:space="0"/>
            </w:tcBorders>
            <w:noWrap w:val="0"/>
            <w:tcMar>
              <w:top w:w="15" w:type="dxa"/>
              <w:left w:w="15" w:type="dxa"/>
              <w:right w:w="15" w:type="dxa"/>
            </w:tcMar>
            <w:vAlign w:val="center"/>
          </w:tcPr>
          <w:p w14:paraId="45A12EFE">
            <w:pPr>
              <w:keepNext w:val="0"/>
              <w:keepLines w:val="0"/>
              <w:pageBreakBefore w:val="0"/>
              <w:widowControl/>
              <w:suppressLineNumbers w:val="0"/>
              <w:kinsoku/>
              <w:wordWrap/>
              <w:overflowPunct/>
              <w:topLinePunct w:val="0"/>
              <w:autoSpaceDE/>
              <w:autoSpaceDN/>
              <w:bidi w:val="0"/>
              <w:adjustRightInd/>
              <w:snapToGrid/>
              <w:spacing w:before="0" w:after="0" w:line="240" w:lineRule="exact"/>
              <w:ind w:left="0" w:right="0" w:firstLine="0"/>
              <w:jc w:val="center"/>
              <w:textAlignment w:val="center"/>
              <w:outlineLvl w:val="9"/>
              <w:rPr>
                <w:rFonts w:hint="eastAsia" w:ascii="宋体" w:eastAsia="宋体" w:cs="宋体"/>
                <w:color w:val="auto"/>
                <w:sz w:val="20"/>
                <w:szCs w:val="20"/>
                <w:u w:val="none"/>
                <w:lang w:bidi="ar-SA"/>
              </w:rPr>
            </w:pPr>
            <w:r>
              <w:rPr>
                <w:rFonts w:hint="eastAsia" w:ascii="宋体" w:eastAsia="宋体" w:cs="宋体"/>
                <w:color w:val="auto"/>
                <w:kern w:val="0"/>
                <w:sz w:val="20"/>
                <w:szCs w:val="20"/>
                <w:u w:val="none"/>
                <w:lang w:val="en-US" w:eastAsia="zh-CN" w:bidi="ar-SA"/>
              </w:rPr>
              <w:t>大学期间获奖情况</w:t>
            </w:r>
          </w:p>
        </w:tc>
        <w:tc>
          <w:tcPr>
            <w:tcW w:w="8396" w:type="dxa"/>
            <w:gridSpan w:val="7"/>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AB28A4D">
            <w:pPr>
              <w:jc w:val="center"/>
              <w:rPr>
                <w:rFonts w:hint="eastAsia" w:ascii="宋体" w:eastAsia="宋体" w:cs="宋体"/>
                <w:color w:val="auto"/>
                <w:sz w:val="16"/>
                <w:szCs w:val="16"/>
                <w:u w:val="none"/>
                <w:lang w:bidi="ar-SA"/>
              </w:rPr>
            </w:pPr>
          </w:p>
          <w:p w14:paraId="57DDFC8F">
            <w:pPr>
              <w:jc w:val="center"/>
              <w:rPr>
                <w:rFonts w:hint="eastAsia" w:ascii="宋体" w:eastAsia="宋体" w:cs="宋体"/>
                <w:color w:val="auto"/>
                <w:sz w:val="16"/>
                <w:szCs w:val="16"/>
                <w:u w:val="none"/>
                <w:lang w:bidi="ar-SA"/>
              </w:rPr>
            </w:pPr>
          </w:p>
          <w:p w14:paraId="3CAA7CE2">
            <w:pPr>
              <w:jc w:val="center"/>
              <w:rPr>
                <w:rFonts w:hint="eastAsia" w:ascii="宋体" w:eastAsia="宋体" w:cs="宋体"/>
                <w:color w:val="auto"/>
                <w:sz w:val="16"/>
                <w:szCs w:val="16"/>
                <w:u w:val="none"/>
                <w:lang w:bidi="ar-SA"/>
              </w:rPr>
            </w:pPr>
          </w:p>
        </w:tc>
      </w:tr>
      <w:tr w14:paraId="63E74CE1">
        <w:tblPrEx>
          <w:tblCellMar>
            <w:top w:w="0" w:type="dxa"/>
            <w:left w:w="0" w:type="dxa"/>
            <w:bottom w:w="0" w:type="dxa"/>
            <w:right w:w="0" w:type="dxa"/>
          </w:tblCellMar>
        </w:tblPrEx>
        <w:trPr>
          <w:trHeight w:val="416" w:hRule="atLeast"/>
        </w:trPr>
        <w:tc>
          <w:tcPr>
            <w:tcW w:w="1154"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F61B7F2">
            <w:pPr>
              <w:keepNext w:val="0"/>
              <w:keepLines w:val="0"/>
              <w:widowControl/>
              <w:suppressLineNumbers w:val="0"/>
              <w:jc w:val="center"/>
              <w:textAlignment w:val="center"/>
              <w:rPr>
                <w:rFonts w:hint="eastAsia" w:ascii="宋体" w:eastAsia="宋体" w:cs="宋体"/>
                <w:color w:val="auto"/>
                <w:sz w:val="20"/>
                <w:szCs w:val="20"/>
                <w:u w:val="none"/>
                <w:lang w:bidi="ar-SA"/>
              </w:rPr>
            </w:pPr>
            <w:r>
              <w:rPr>
                <w:rFonts w:hint="eastAsia" w:ascii="宋体" w:eastAsia="宋体" w:cs="宋体"/>
                <w:color w:val="auto"/>
                <w:kern w:val="0"/>
                <w:sz w:val="20"/>
                <w:szCs w:val="20"/>
                <w:u w:val="none"/>
                <w:lang w:val="en-US" w:eastAsia="zh-CN" w:bidi="ar-SA"/>
              </w:rPr>
              <w:t>证书等情况说明</w:t>
            </w:r>
          </w:p>
        </w:tc>
        <w:tc>
          <w:tcPr>
            <w:tcW w:w="2228"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F9C8D3F">
            <w:pPr>
              <w:keepNext w:val="0"/>
              <w:keepLines w:val="0"/>
              <w:widowControl/>
              <w:suppressLineNumbers w:val="0"/>
              <w:jc w:val="center"/>
              <w:textAlignment w:val="center"/>
              <w:rPr>
                <w:rFonts w:hint="eastAsia" w:ascii="宋体" w:eastAsia="宋体" w:cs="宋体"/>
                <w:color w:val="auto"/>
                <w:sz w:val="20"/>
                <w:szCs w:val="20"/>
                <w:u w:val="none"/>
                <w:lang w:bidi="ar-SA"/>
              </w:rPr>
            </w:pPr>
            <w:r>
              <w:rPr>
                <w:rFonts w:hint="eastAsia" w:ascii="宋体" w:eastAsia="宋体" w:cs="宋体"/>
                <w:color w:val="auto"/>
                <w:kern w:val="0"/>
                <w:sz w:val="20"/>
                <w:szCs w:val="20"/>
                <w:u w:val="none"/>
                <w:lang w:val="en-US" w:eastAsia="zh-CN" w:bidi="ar-SA"/>
              </w:rPr>
              <w:t>教师资格证书</w:t>
            </w:r>
          </w:p>
        </w:tc>
        <w:tc>
          <w:tcPr>
            <w:tcW w:w="6168" w:type="dxa"/>
            <w:gridSpan w:val="5"/>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664D9C6">
            <w:pPr>
              <w:jc w:val="left"/>
              <w:rPr>
                <w:rFonts w:hint="eastAsia" w:ascii="宋体" w:eastAsia="宋体" w:cs="宋体"/>
                <w:color w:val="auto"/>
                <w:sz w:val="20"/>
                <w:szCs w:val="20"/>
                <w:u w:val="none"/>
                <w:lang w:eastAsia="zh-CN" w:bidi="ar-SA"/>
              </w:rPr>
            </w:pPr>
            <w:r>
              <w:rPr>
                <w:rFonts w:hint="eastAsia" w:ascii="宋体" w:hAnsi="宋体" w:cs="宋体"/>
                <w:color w:val="auto"/>
                <w:sz w:val="24"/>
                <w:szCs w:val="24"/>
                <w:lang w:eastAsia="zh-CN"/>
              </w:rPr>
              <w:t>（</w:t>
            </w:r>
            <w:r>
              <w:rPr>
                <w:rFonts w:ascii="宋体" w:hAnsi="宋体" w:eastAsia="宋体" w:cs="宋体"/>
                <w:color w:val="auto"/>
                <w:sz w:val="24"/>
                <w:szCs w:val="24"/>
              </w:rPr>
              <w:t>资格种类及任教学科</w:t>
            </w:r>
            <w:r>
              <w:rPr>
                <w:rFonts w:hint="eastAsia" w:ascii="宋体" w:hAnsi="宋体" w:cs="宋体"/>
                <w:color w:val="auto"/>
                <w:sz w:val="24"/>
                <w:szCs w:val="24"/>
                <w:lang w:eastAsia="zh-CN"/>
              </w:rPr>
              <w:t>）</w:t>
            </w:r>
          </w:p>
        </w:tc>
      </w:tr>
      <w:tr w14:paraId="19B7A5B7">
        <w:tblPrEx>
          <w:tblCellMar>
            <w:top w:w="0" w:type="dxa"/>
            <w:left w:w="0" w:type="dxa"/>
            <w:bottom w:w="0" w:type="dxa"/>
            <w:right w:w="0" w:type="dxa"/>
          </w:tblCellMar>
        </w:tblPrEx>
        <w:trPr>
          <w:trHeight w:val="361" w:hRule="atLeast"/>
        </w:trPr>
        <w:tc>
          <w:tcPr>
            <w:tcW w:w="1154"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9112641">
            <w:pPr>
              <w:rPr>
                <w:color w:val="auto"/>
              </w:rPr>
            </w:pPr>
          </w:p>
        </w:tc>
        <w:tc>
          <w:tcPr>
            <w:tcW w:w="2228"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7E71F41">
            <w:pPr>
              <w:keepNext w:val="0"/>
              <w:keepLines w:val="0"/>
              <w:widowControl/>
              <w:suppressLineNumbers w:val="0"/>
              <w:jc w:val="center"/>
              <w:textAlignment w:val="center"/>
              <w:rPr>
                <w:rFonts w:hint="eastAsia" w:ascii="宋体" w:eastAsia="宋体" w:cs="宋体"/>
                <w:color w:val="auto"/>
                <w:sz w:val="20"/>
                <w:szCs w:val="20"/>
                <w:u w:val="none"/>
                <w:lang w:bidi="ar-SA"/>
              </w:rPr>
            </w:pPr>
            <w:r>
              <w:rPr>
                <w:rFonts w:hint="eastAsia" w:ascii="宋体" w:eastAsia="宋体" w:cs="宋体"/>
                <w:color w:val="auto"/>
                <w:kern w:val="0"/>
                <w:sz w:val="20"/>
                <w:szCs w:val="20"/>
                <w:u w:val="none"/>
                <w:lang w:val="en-US" w:eastAsia="zh-CN" w:bidi="ar-SA"/>
              </w:rPr>
              <w:t>其他资格证书</w:t>
            </w:r>
          </w:p>
        </w:tc>
        <w:tc>
          <w:tcPr>
            <w:tcW w:w="6168" w:type="dxa"/>
            <w:gridSpan w:val="5"/>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3CCA80A">
            <w:pPr>
              <w:jc w:val="center"/>
              <w:rPr>
                <w:rFonts w:hint="eastAsia" w:ascii="宋体" w:eastAsia="宋体" w:cs="宋体"/>
                <w:color w:val="auto"/>
                <w:sz w:val="16"/>
                <w:szCs w:val="16"/>
                <w:u w:val="none"/>
                <w:lang w:bidi="ar-SA"/>
              </w:rPr>
            </w:pPr>
          </w:p>
        </w:tc>
      </w:tr>
      <w:tr w14:paraId="4D648932">
        <w:tblPrEx>
          <w:tblCellMar>
            <w:top w:w="0" w:type="dxa"/>
            <w:left w:w="0" w:type="dxa"/>
            <w:bottom w:w="0" w:type="dxa"/>
            <w:right w:w="0" w:type="dxa"/>
          </w:tblCellMar>
        </w:tblPrEx>
        <w:trPr>
          <w:trHeight w:val="412" w:hRule="atLeast"/>
        </w:trPr>
        <w:tc>
          <w:tcPr>
            <w:tcW w:w="1154"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3C88DBD">
            <w:pPr>
              <w:rPr>
                <w:color w:val="auto"/>
              </w:rPr>
            </w:pPr>
          </w:p>
        </w:tc>
        <w:tc>
          <w:tcPr>
            <w:tcW w:w="2228"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008F4C8">
            <w:pPr>
              <w:keepNext w:val="0"/>
              <w:keepLines w:val="0"/>
              <w:widowControl/>
              <w:suppressLineNumbers w:val="0"/>
              <w:jc w:val="center"/>
              <w:textAlignment w:val="center"/>
              <w:rPr>
                <w:rFonts w:hint="eastAsia" w:ascii="宋体" w:eastAsia="宋体" w:cs="宋体"/>
                <w:color w:val="auto"/>
                <w:sz w:val="20"/>
                <w:szCs w:val="20"/>
                <w:u w:val="none"/>
                <w:lang w:bidi="ar-SA"/>
              </w:rPr>
            </w:pPr>
            <w:r>
              <w:rPr>
                <w:rFonts w:hint="eastAsia" w:ascii="宋体" w:eastAsia="宋体" w:cs="宋体"/>
                <w:color w:val="auto"/>
                <w:kern w:val="0"/>
                <w:sz w:val="20"/>
                <w:szCs w:val="20"/>
                <w:u w:val="none"/>
                <w:lang w:val="en-US" w:eastAsia="zh-CN" w:bidi="ar-SA"/>
              </w:rPr>
              <w:t>普通话等级</w:t>
            </w:r>
          </w:p>
        </w:tc>
        <w:tc>
          <w:tcPr>
            <w:tcW w:w="154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31B2FDE">
            <w:pPr>
              <w:jc w:val="center"/>
              <w:rPr>
                <w:rFonts w:hint="eastAsia" w:ascii="宋体" w:eastAsia="宋体" w:cs="宋体"/>
                <w:color w:val="auto"/>
                <w:sz w:val="16"/>
                <w:szCs w:val="16"/>
                <w:u w:val="none"/>
                <w:lang w:bidi="ar-SA"/>
              </w:rPr>
            </w:pPr>
          </w:p>
        </w:tc>
        <w:tc>
          <w:tcPr>
            <w:tcW w:w="128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9DBB55A">
            <w:pPr>
              <w:keepNext w:val="0"/>
              <w:keepLines w:val="0"/>
              <w:widowControl/>
              <w:suppressLineNumbers w:val="0"/>
              <w:jc w:val="center"/>
              <w:textAlignment w:val="center"/>
              <w:rPr>
                <w:rFonts w:hint="eastAsia" w:ascii="宋体" w:eastAsia="宋体" w:cs="宋体"/>
                <w:color w:val="auto"/>
                <w:sz w:val="20"/>
                <w:szCs w:val="20"/>
                <w:u w:val="none"/>
                <w:lang w:bidi="ar-SA"/>
              </w:rPr>
            </w:pPr>
            <w:r>
              <w:rPr>
                <w:rFonts w:hint="eastAsia" w:ascii="宋体" w:eastAsia="宋体" w:cs="宋体"/>
                <w:color w:val="auto"/>
                <w:kern w:val="0"/>
                <w:sz w:val="20"/>
                <w:szCs w:val="20"/>
                <w:u w:val="none"/>
                <w:lang w:val="en-US" w:eastAsia="zh-CN" w:bidi="ar-SA"/>
              </w:rPr>
              <w:t>计算机等级</w:t>
            </w:r>
          </w:p>
        </w:tc>
        <w:tc>
          <w:tcPr>
            <w:tcW w:w="122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2D76D0D">
            <w:pPr>
              <w:jc w:val="center"/>
              <w:rPr>
                <w:rFonts w:hint="eastAsia" w:ascii="宋体" w:eastAsia="宋体" w:cs="宋体"/>
                <w:color w:val="auto"/>
                <w:sz w:val="20"/>
                <w:szCs w:val="20"/>
                <w:u w:val="none"/>
                <w:lang w:bidi="ar-SA"/>
              </w:rPr>
            </w:pPr>
          </w:p>
        </w:tc>
        <w:tc>
          <w:tcPr>
            <w:tcW w:w="143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F63A361">
            <w:pPr>
              <w:keepNext w:val="0"/>
              <w:keepLines w:val="0"/>
              <w:widowControl/>
              <w:suppressLineNumbers w:val="0"/>
              <w:jc w:val="center"/>
              <w:textAlignment w:val="center"/>
              <w:rPr>
                <w:rFonts w:hint="eastAsia" w:ascii="宋体" w:eastAsia="宋体" w:cs="宋体"/>
                <w:color w:val="auto"/>
                <w:sz w:val="20"/>
                <w:szCs w:val="20"/>
                <w:u w:val="none"/>
                <w:lang w:bidi="ar-SA"/>
              </w:rPr>
            </w:pPr>
            <w:r>
              <w:rPr>
                <w:rFonts w:hint="eastAsia" w:ascii="宋体" w:eastAsia="宋体" w:cs="宋体"/>
                <w:color w:val="auto"/>
                <w:kern w:val="0"/>
                <w:sz w:val="20"/>
                <w:szCs w:val="20"/>
                <w:u w:val="none"/>
                <w:lang w:val="en-US" w:eastAsia="zh-CN" w:bidi="ar-SA"/>
              </w:rPr>
              <w:t>英语等级</w:t>
            </w:r>
          </w:p>
        </w:tc>
        <w:tc>
          <w:tcPr>
            <w:tcW w:w="682" w:type="dxa"/>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14:paraId="40A4F829">
            <w:pPr>
              <w:rPr>
                <w:rFonts w:hint="eastAsia" w:ascii="宋体" w:eastAsia="宋体" w:cs="宋体"/>
                <w:color w:val="auto"/>
                <w:sz w:val="20"/>
                <w:szCs w:val="20"/>
                <w:u w:val="none"/>
                <w:lang w:bidi="ar-SA"/>
              </w:rPr>
            </w:pPr>
          </w:p>
        </w:tc>
      </w:tr>
      <w:tr w14:paraId="4632E93B">
        <w:tblPrEx>
          <w:tblCellMar>
            <w:top w:w="0" w:type="dxa"/>
            <w:left w:w="0" w:type="dxa"/>
            <w:bottom w:w="0" w:type="dxa"/>
            <w:right w:w="0" w:type="dxa"/>
          </w:tblCellMar>
        </w:tblPrEx>
        <w:trPr>
          <w:trHeight w:val="473" w:hRule="atLeast"/>
        </w:trPr>
        <w:tc>
          <w:tcPr>
            <w:tcW w:w="1154" w:type="dxa"/>
            <w:tcBorders>
              <w:top w:val="single" w:color="000000" w:sz="4" w:space="0"/>
              <w:left w:val="single" w:color="000000" w:sz="4" w:space="0"/>
              <w:bottom w:val="single" w:color="000000" w:sz="4" w:space="0"/>
              <w:right w:val="nil"/>
            </w:tcBorders>
            <w:noWrap w:val="0"/>
            <w:tcMar>
              <w:top w:w="15" w:type="dxa"/>
              <w:left w:w="15" w:type="dxa"/>
              <w:right w:w="15" w:type="dxa"/>
            </w:tcMar>
            <w:vAlign w:val="center"/>
          </w:tcPr>
          <w:p w14:paraId="02B8D66D">
            <w:pPr>
              <w:keepNext w:val="0"/>
              <w:keepLines w:val="0"/>
              <w:widowControl/>
              <w:suppressLineNumbers w:val="0"/>
              <w:jc w:val="center"/>
              <w:textAlignment w:val="center"/>
              <w:rPr>
                <w:rFonts w:hint="eastAsia" w:ascii="宋体" w:eastAsia="宋体" w:cs="宋体"/>
                <w:color w:val="auto"/>
                <w:sz w:val="20"/>
                <w:szCs w:val="20"/>
                <w:u w:val="none"/>
                <w:lang w:bidi="ar-SA"/>
              </w:rPr>
            </w:pPr>
            <w:r>
              <w:rPr>
                <w:rFonts w:hint="eastAsia" w:ascii="宋体" w:eastAsia="宋体" w:cs="宋体"/>
                <w:color w:val="auto"/>
                <w:kern w:val="0"/>
                <w:sz w:val="20"/>
                <w:szCs w:val="20"/>
                <w:u w:val="none"/>
                <w:lang w:val="en-US" w:eastAsia="zh-CN" w:bidi="ar-SA"/>
              </w:rPr>
              <w:t>报考岗位</w:t>
            </w:r>
          </w:p>
        </w:tc>
        <w:tc>
          <w:tcPr>
            <w:tcW w:w="3771" w:type="dxa"/>
            <w:gridSpan w:val="3"/>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A24F88E">
            <w:pPr>
              <w:jc w:val="center"/>
              <w:rPr>
                <w:rFonts w:hint="eastAsia" w:ascii="宋体" w:eastAsia="宋体" w:cs="宋体"/>
                <w:color w:val="auto"/>
                <w:sz w:val="20"/>
                <w:szCs w:val="20"/>
                <w:u w:val="none"/>
                <w:lang w:bidi="ar-SA"/>
              </w:rPr>
            </w:pPr>
          </w:p>
        </w:tc>
        <w:tc>
          <w:tcPr>
            <w:tcW w:w="2507"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B82D3B0">
            <w:pPr>
              <w:keepNext w:val="0"/>
              <w:keepLines w:val="0"/>
              <w:widowControl/>
              <w:suppressLineNumbers w:val="0"/>
              <w:jc w:val="center"/>
              <w:textAlignment w:val="center"/>
              <w:rPr>
                <w:rFonts w:hint="eastAsia" w:ascii="宋体" w:eastAsia="宋体" w:cs="宋体"/>
                <w:color w:val="auto"/>
                <w:sz w:val="20"/>
                <w:szCs w:val="20"/>
                <w:u w:val="none"/>
                <w:lang w:bidi="ar-SA"/>
              </w:rPr>
            </w:pPr>
            <w:r>
              <w:rPr>
                <w:rFonts w:hint="eastAsia" w:ascii="宋体" w:eastAsia="宋体" w:cs="宋体"/>
                <w:color w:val="auto"/>
                <w:kern w:val="0"/>
                <w:sz w:val="20"/>
                <w:szCs w:val="20"/>
                <w:u w:val="none"/>
                <w:lang w:val="en-US" w:eastAsia="zh-CN" w:bidi="ar-SA"/>
              </w:rPr>
              <w:t>报考岗位代码</w:t>
            </w:r>
          </w:p>
        </w:tc>
        <w:tc>
          <w:tcPr>
            <w:tcW w:w="2118"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C5D2CE3">
            <w:pPr>
              <w:jc w:val="center"/>
              <w:rPr>
                <w:rFonts w:hint="eastAsia" w:ascii="宋体" w:eastAsia="宋体" w:cs="宋体"/>
                <w:color w:val="auto"/>
                <w:sz w:val="20"/>
                <w:szCs w:val="20"/>
                <w:u w:val="none"/>
                <w:lang w:bidi="ar-SA"/>
              </w:rPr>
            </w:pPr>
          </w:p>
        </w:tc>
      </w:tr>
      <w:tr w14:paraId="4E874C4D">
        <w:tblPrEx>
          <w:tblCellMar>
            <w:top w:w="0" w:type="dxa"/>
            <w:left w:w="0" w:type="dxa"/>
            <w:bottom w:w="0" w:type="dxa"/>
            <w:right w:w="0" w:type="dxa"/>
          </w:tblCellMar>
        </w:tblPrEx>
        <w:trPr>
          <w:trHeight w:val="497" w:hRule="atLeast"/>
        </w:trPr>
        <w:tc>
          <w:tcPr>
            <w:tcW w:w="1154" w:type="dxa"/>
            <w:tcBorders>
              <w:top w:val="single" w:color="000000" w:sz="4" w:space="0"/>
              <w:left w:val="single" w:color="000000" w:sz="4" w:space="0"/>
              <w:bottom w:val="single" w:color="000000" w:sz="4" w:space="0"/>
              <w:right w:val="nil"/>
            </w:tcBorders>
            <w:noWrap w:val="0"/>
            <w:tcMar>
              <w:top w:w="15" w:type="dxa"/>
              <w:left w:w="15" w:type="dxa"/>
              <w:right w:w="15" w:type="dxa"/>
            </w:tcMar>
            <w:vAlign w:val="center"/>
          </w:tcPr>
          <w:p w14:paraId="21AFE233">
            <w:pPr>
              <w:keepNext w:val="0"/>
              <w:keepLines w:val="0"/>
              <w:widowControl/>
              <w:suppressLineNumbers w:val="0"/>
              <w:jc w:val="center"/>
              <w:textAlignment w:val="center"/>
              <w:rPr>
                <w:rFonts w:hint="eastAsia" w:ascii="宋体" w:eastAsia="宋体" w:cs="宋体"/>
                <w:color w:val="auto"/>
                <w:sz w:val="20"/>
                <w:szCs w:val="20"/>
                <w:u w:val="none"/>
                <w:lang w:bidi="ar-SA"/>
              </w:rPr>
            </w:pPr>
            <w:r>
              <w:rPr>
                <w:rFonts w:hint="eastAsia" w:ascii="宋体" w:eastAsia="宋体" w:cs="宋体"/>
                <w:color w:val="auto"/>
                <w:kern w:val="0"/>
                <w:sz w:val="20"/>
                <w:szCs w:val="20"/>
                <w:u w:val="none"/>
                <w:lang w:val="en-US" w:eastAsia="zh-CN" w:bidi="ar-SA"/>
              </w:rPr>
              <w:t>本人简历</w:t>
            </w:r>
          </w:p>
        </w:tc>
        <w:tc>
          <w:tcPr>
            <w:tcW w:w="8396" w:type="dxa"/>
            <w:gridSpan w:val="7"/>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12EFE390">
            <w:pPr>
              <w:keepNext w:val="0"/>
              <w:keepLines w:val="0"/>
              <w:widowControl/>
              <w:suppressLineNumbers w:val="0"/>
              <w:jc w:val="left"/>
              <w:textAlignment w:val="top"/>
              <w:rPr>
                <w:rFonts w:hint="eastAsia" w:ascii="宋体" w:eastAsia="宋体" w:cs="宋体"/>
                <w:color w:val="auto"/>
                <w:kern w:val="0"/>
                <w:sz w:val="20"/>
                <w:szCs w:val="20"/>
                <w:u w:val="none"/>
                <w:lang w:val="en-US" w:eastAsia="zh-CN" w:bidi="ar-SA"/>
              </w:rPr>
            </w:pPr>
            <w:r>
              <w:rPr>
                <w:rFonts w:hint="eastAsia" w:ascii="宋体" w:eastAsia="宋体" w:cs="宋体"/>
                <w:color w:val="auto"/>
                <w:kern w:val="0"/>
                <w:sz w:val="20"/>
                <w:szCs w:val="20"/>
                <w:u w:val="none"/>
                <w:lang w:val="en-US" w:eastAsia="zh-CN" w:bidi="ar-SA"/>
              </w:rPr>
              <w:t>（</w:t>
            </w:r>
            <w:r>
              <w:rPr>
                <w:rFonts w:hint="eastAsia" w:ascii="宋体" w:eastAsia="宋体" w:cs="宋体"/>
                <w:b/>
                <w:bCs/>
                <w:color w:val="auto"/>
                <w:kern w:val="0"/>
                <w:sz w:val="20"/>
                <w:szCs w:val="20"/>
                <w:u w:val="none"/>
                <w:lang w:val="en-US" w:eastAsia="zh-CN" w:bidi="ar-SA"/>
              </w:rPr>
              <w:t>从高中阶段开始，年份连续填写，不能中断。</w:t>
            </w:r>
            <w:r>
              <w:rPr>
                <w:rFonts w:hint="eastAsia" w:ascii="宋体" w:eastAsia="宋体" w:cs="宋体"/>
                <w:color w:val="auto"/>
                <w:kern w:val="0"/>
                <w:sz w:val="20"/>
                <w:szCs w:val="20"/>
                <w:u w:val="none"/>
                <w:lang w:val="en-US" w:eastAsia="zh-CN" w:bidi="ar-SA"/>
              </w:rPr>
              <w:t>）</w:t>
            </w:r>
          </w:p>
        </w:tc>
      </w:tr>
      <w:tr w14:paraId="0C1BE629">
        <w:tblPrEx>
          <w:tblCellMar>
            <w:top w:w="0" w:type="dxa"/>
            <w:left w:w="0" w:type="dxa"/>
            <w:bottom w:w="0" w:type="dxa"/>
            <w:right w:w="0" w:type="dxa"/>
          </w:tblCellMar>
        </w:tblPrEx>
        <w:trPr>
          <w:trHeight w:val="607" w:hRule="atLeast"/>
        </w:trPr>
        <w:tc>
          <w:tcPr>
            <w:tcW w:w="1154" w:type="dxa"/>
            <w:tcBorders>
              <w:top w:val="single" w:color="000000" w:sz="4" w:space="0"/>
              <w:left w:val="single" w:color="000000" w:sz="4" w:space="0"/>
              <w:bottom w:val="single" w:color="000000" w:sz="4" w:space="0"/>
              <w:right w:val="nil"/>
            </w:tcBorders>
            <w:noWrap w:val="0"/>
            <w:tcMar>
              <w:top w:w="15" w:type="dxa"/>
              <w:left w:w="15" w:type="dxa"/>
              <w:right w:w="15" w:type="dxa"/>
            </w:tcMar>
            <w:vAlign w:val="center"/>
          </w:tcPr>
          <w:p w14:paraId="15E5163F">
            <w:pPr>
              <w:keepNext w:val="0"/>
              <w:keepLines w:val="0"/>
              <w:widowControl/>
              <w:suppressLineNumbers w:val="0"/>
              <w:jc w:val="center"/>
              <w:textAlignment w:val="center"/>
              <w:rPr>
                <w:rFonts w:hint="eastAsia" w:ascii="宋体" w:eastAsia="宋体" w:cs="宋体"/>
                <w:color w:val="auto"/>
                <w:sz w:val="20"/>
                <w:szCs w:val="20"/>
                <w:u w:val="none"/>
                <w:lang w:bidi="ar-SA"/>
              </w:rPr>
            </w:pPr>
            <w:r>
              <w:rPr>
                <w:rFonts w:hint="eastAsia" w:ascii="宋体" w:eastAsia="宋体" w:cs="宋体"/>
                <w:color w:val="auto"/>
                <w:kern w:val="0"/>
                <w:sz w:val="20"/>
                <w:szCs w:val="20"/>
                <w:u w:val="none"/>
                <w:lang w:val="en-US" w:eastAsia="zh-CN" w:bidi="ar-SA"/>
              </w:rPr>
              <w:t>诚信承诺</w:t>
            </w:r>
          </w:p>
        </w:tc>
        <w:tc>
          <w:tcPr>
            <w:tcW w:w="8396" w:type="dxa"/>
            <w:gridSpan w:val="7"/>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985AB08">
            <w:pPr>
              <w:keepNext w:val="0"/>
              <w:keepLines w:val="0"/>
              <w:widowControl/>
              <w:suppressLineNumbers w:val="0"/>
              <w:jc w:val="left"/>
              <w:textAlignment w:val="center"/>
              <w:rPr>
                <w:rStyle w:val="10"/>
                <w:color w:val="auto"/>
                <w:lang w:val="en-US" w:eastAsia="zh-CN"/>
              </w:rPr>
            </w:pPr>
            <w:r>
              <w:rPr>
                <w:rStyle w:val="10"/>
                <w:color w:val="auto"/>
                <w:lang w:val="en-US" w:eastAsia="zh-CN"/>
              </w:rPr>
              <w:t xml:space="preserve">本表填写情况及提供报名资料完全真实，如有作假，一经查实，自动放弃被录用资格。 </w:t>
            </w:r>
          </w:p>
          <w:p w14:paraId="3440F32F">
            <w:pPr>
              <w:keepNext w:val="0"/>
              <w:keepLines w:val="0"/>
              <w:widowControl/>
              <w:suppressLineNumbers w:val="0"/>
              <w:jc w:val="left"/>
              <w:textAlignment w:val="center"/>
              <w:rPr>
                <w:rFonts w:hint="eastAsia" w:ascii="宋体" w:eastAsia="宋体" w:cs="宋体"/>
                <w:color w:val="auto"/>
                <w:sz w:val="20"/>
                <w:szCs w:val="20"/>
                <w:u w:val="none"/>
                <w:lang w:bidi="ar-SA"/>
              </w:rPr>
            </w:pPr>
            <w:r>
              <w:rPr>
                <w:rStyle w:val="10"/>
                <w:color w:val="auto"/>
                <w:lang w:val="en-US" w:eastAsia="zh-CN"/>
              </w:rPr>
              <w:br w:type="textWrapping"/>
            </w:r>
            <w:r>
              <w:rPr>
                <w:rStyle w:val="10"/>
                <w:color w:val="auto"/>
                <w:lang w:val="en-US" w:eastAsia="zh-CN"/>
              </w:rPr>
              <w:t xml:space="preserve">                              </w:t>
            </w:r>
            <w:r>
              <w:rPr>
                <w:rStyle w:val="10"/>
                <w:color w:val="auto"/>
                <w:sz w:val="21"/>
                <w:szCs w:val="21"/>
                <w:lang w:val="en-US" w:eastAsia="zh-CN"/>
              </w:rPr>
              <w:t>承诺人手写签名：           202</w:t>
            </w:r>
            <w:r>
              <w:rPr>
                <w:rStyle w:val="10"/>
                <w:rFonts w:hint="eastAsia"/>
                <w:color w:val="auto"/>
                <w:sz w:val="21"/>
                <w:szCs w:val="21"/>
                <w:lang w:val="en-US" w:eastAsia="zh-CN"/>
              </w:rPr>
              <w:t>5</w:t>
            </w:r>
            <w:r>
              <w:rPr>
                <w:rStyle w:val="10"/>
                <w:color w:val="auto"/>
                <w:sz w:val="21"/>
                <w:szCs w:val="21"/>
                <w:lang w:val="en-US" w:eastAsia="zh-CN"/>
              </w:rPr>
              <w:t>年    月    日</w:t>
            </w:r>
          </w:p>
        </w:tc>
      </w:tr>
      <w:tr w14:paraId="2F845148">
        <w:tblPrEx>
          <w:tblCellMar>
            <w:top w:w="0" w:type="dxa"/>
            <w:left w:w="0" w:type="dxa"/>
            <w:bottom w:w="0" w:type="dxa"/>
            <w:right w:w="0" w:type="dxa"/>
          </w:tblCellMar>
        </w:tblPrEx>
        <w:trPr>
          <w:trHeight w:val="391" w:hRule="atLeast"/>
        </w:trPr>
        <w:tc>
          <w:tcPr>
            <w:tcW w:w="115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D9105BE">
            <w:pPr>
              <w:keepNext w:val="0"/>
              <w:keepLines w:val="0"/>
              <w:widowControl/>
              <w:suppressLineNumbers w:val="0"/>
              <w:jc w:val="center"/>
              <w:textAlignment w:val="center"/>
              <w:rPr>
                <w:rFonts w:hint="eastAsia" w:ascii="宋体" w:eastAsia="宋体" w:cs="宋体"/>
                <w:color w:val="auto"/>
                <w:sz w:val="20"/>
                <w:szCs w:val="20"/>
                <w:u w:val="none"/>
                <w:lang w:bidi="ar-SA"/>
              </w:rPr>
            </w:pPr>
            <w:r>
              <w:rPr>
                <w:rFonts w:hint="eastAsia" w:ascii="宋体" w:eastAsia="宋体" w:cs="宋体"/>
                <w:color w:val="auto"/>
                <w:kern w:val="0"/>
                <w:sz w:val="20"/>
                <w:szCs w:val="20"/>
                <w:u w:val="none"/>
                <w:lang w:val="en-US" w:eastAsia="zh-CN" w:bidi="ar-SA"/>
              </w:rPr>
              <w:t>资格审查</w:t>
            </w:r>
            <w:r>
              <w:rPr>
                <w:rFonts w:hint="eastAsia" w:ascii="宋体" w:eastAsia="宋体" w:cs="宋体"/>
                <w:color w:val="auto"/>
                <w:kern w:val="0"/>
                <w:sz w:val="20"/>
                <w:szCs w:val="20"/>
                <w:u w:val="none"/>
                <w:lang w:val="en-US" w:eastAsia="zh-CN" w:bidi="ar-SA"/>
              </w:rPr>
              <w:br w:type="textWrapping"/>
            </w:r>
            <w:r>
              <w:rPr>
                <w:rFonts w:hint="eastAsia" w:ascii="宋体" w:eastAsia="宋体" w:cs="宋体"/>
                <w:color w:val="auto"/>
                <w:kern w:val="0"/>
                <w:sz w:val="20"/>
                <w:szCs w:val="20"/>
                <w:u w:val="none"/>
                <w:lang w:val="en-US" w:eastAsia="zh-CN" w:bidi="ar-SA"/>
              </w:rPr>
              <w:t>意见</w:t>
            </w:r>
          </w:p>
        </w:tc>
        <w:tc>
          <w:tcPr>
            <w:tcW w:w="8396" w:type="dxa"/>
            <w:gridSpan w:val="7"/>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bottom"/>
          </w:tcPr>
          <w:p w14:paraId="7387BB65">
            <w:pPr>
              <w:keepNext w:val="0"/>
              <w:keepLines w:val="0"/>
              <w:widowControl/>
              <w:suppressLineNumbers w:val="0"/>
              <w:jc w:val="center"/>
              <w:textAlignment w:val="center"/>
              <w:rPr>
                <w:rFonts w:hint="eastAsia" w:ascii="宋体" w:eastAsia="宋体" w:cs="宋体"/>
                <w:color w:val="auto"/>
                <w:sz w:val="20"/>
                <w:szCs w:val="20"/>
                <w:u w:val="none"/>
                <w:lang w:bidi="ar-SA"/>
              </w:rPr>
            </w:pPr>
            <w:r>
              <w:rPr>
                <w:rFonts w:hint="eastAsia" w:ascii="宋体" w:eastAsia="宋体" w:cs="宋体"/>
                <w:color w:val="auto"/>
                <w:kern w:val="0"/>
                <w:sz w:val="20"/>
                <w:szCs w:val="20"/>
                <w:u w:val="none"/>
                <w:lang w:val="en-US" w:eastAsia="zh-CN" w:bidi="ar-SA"/>
              </w:rPr>
              <w:t xml:space="preserve">                              </w:t>
            </w:r>
            <w:r>
              <w:rPr>
                <w:rStyle w:val="10"/>
                <w:rFonts w:hint="eastAsia"/>
                <w:color w:val="auto"/>
                <w:sz w:val="21"/>
                <w:szCs w:val="21"/>
                <w:lang w:val="en-US" w:eastAsia="zh-CN"/>
              </w:rPr>
              <w:t>审查人签名：                 2025年    月    日</w:t>
            </w:r>
          </w:p>
        </w:tc>
      </w:tr>
    </w:tbl>
    <w:p w14:paraId="1459D72D">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仿宋" w:hAnsi="仿宋" w:eastAsia="仿宋" w:cs="仿宋"/>
          <w:color w:val="auto"/>
          <w:sz w:val="28"/>
          <w:szCs w:val="28"/>
        </w:rPr>
      </w:pPr>
      <w:r>
        <w:rPr>
          <w:rFonts w:hint="eastAsia"/>
          <w:color w:val="auto"/>
          <w:sz w:val="22"/>
          <w:szCs w:val="22"/>
          <w:lang w:val="en-US" w:eastAsia="zh-CN"/>
        </w:rPr>
        <w:t>注：《报名表》要求在“余姚市教师招聘报名系统”上打印，为保证网页效果，建议在360浏览器极速模式下进入报名系统。</w:t>
      </w:r>
    </w:p>
    <w:p w14:paraId="725AF624">
      <w:pPr>
        <w:rPr>
          <w:rFonts w:hint="eastAsia" w:ascii="仿宋" w:hAnsi="仿宋" w:eastAsia="仿宋" w:cs="仿宋"/>
          <w:color w:val="auto"/>
          <w:sz w:val="28"/>
          <w:szCs w:val="28"/>
        </w:rPr>
      </w:pPr>
      <w:r>
        <w:rPr>
          <w:rFonts w:hint="eastAsia" w:ascii="仿宋" w:hAnsi="仿宋" w:eastAsia="仿宋" w:cs="仿宋"/>
          <w:color w:val="auto"/>
          <w:sz w:val="28"/>
          <w:szCs w:val="28"/>
        </w:rPr>
        <w:br w:type="page"/>
      </w:r>
    </w:p>
    <w:p w14:paraId="4B425260">
      <w:pPr>
        <w:spacing w:line="460" w:lineRule="exact"/>
        <w:jc w:val="left"/>
        <w:rPr>
          <w:rFonts w:hint="eastAsia" w:ascii="仿宋" w:hAnsi="仿宋" w:eastAsia="仿宋" w:cs="仿宋"/>
          <w:b/>
          <w:color w:val="auto"/>
          <w:sz w:val="28"/>
          <w:szCs w:val="28"/>
          <w:lang w:val="en-US" w:eastAsia="zh-CN"/>
        </w:rPr>
      </w:pPr>
      <w:r>
        <w:rPr>
          <w:rFonts w:hint="eastAsia" w:ascii="仿宋" w:hAnsi="仿宋" w:eastAsia="仿宋" w:cs="仿宋"/>
          <w:b/>
          <w:color w:val="auto"/>
          <w:sz w:val="28"/>
          <w:szCs w:val="28"/>
          <w:lang w:val="en-US" w:eastAsia="zh-CN"/>
        </w:rPr>
        <w:t>附件4：</w:t>
      </w:r>
    </w:p>
    <w:p w14:paraId="3531E337">
      <w:pPr>
        <w:autoSpaceDN w:val="0"/>
        <w:jc w:val="left"/>
        <w:textAlignment w:val="center"/>
        <w:rPr>
          <w:rFonts w:hint="eastAsia" w:ascii="宋体"/>
          <w:b/>
          <w:bCs/>
          <w:color w:val="auto"/>
          <w:sz w:val="32"/>
          <w:szCs w:val="32"/>
        </w:rPr>
      </w:pPr>
    </w:p>
    <w:p w14:paraId="359024E8">
      <w:pPr>
        <w:autoSpaceDN w:val="0"/>
        <w:ind w:firstLine="1928" w:firstLineChars="600"/>
        <w:jc w:val="both"/>
        <w:textAlignment w:val="center"/>
        <w:rPr>
          <w:rFonts w:hint="eastAsia" w:ascii="宋体"/>
          <w:b/>
          <w:bCs/>
          <w:color w:val="auto"/>
          <w:sz w:val="32"/>
          <w:szCs w:val="32"/>
        </w:rPr>
      </w:pPr>
      <w:r>
        <w:rPr>
          <w:rFonts w:hint="eastAsia" w:ascii="宋体"/>
          <w:b/>
          <w:bCs/>
          <w:color w:val="auto"/>
          <w:sz w:val="32"/>
          <w:szCs w:val="32"/>
        </w:rPr>
        <w:t>余姚市教师招聘报名系统二维码</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80"/>
      </w:tblGrid>
      <w:tr w14:paraId="64517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8" w:hRule="atLeast"/>
        </w:trPr>
        <w:tc>
          <w:tcPr>
            <w:tcW w:w="8380" w:type="dxa"/>
            <w:noWrap w:val="0"/>
            <w:vAlign w:val="top"/>
          </w:tcPr>
          <w:p w14:paraId="711C75CF">
            <w:pPr>
              <w:spacing w:line="460" w:lineRule="exact"/>
              <w:rPr>
                <w:rFonts w:hint="eastAsia" w:ascii="宋体"/>
                <w:color w:val="auto"/>
                <w:sz w:val="28"/>
                <w:szCs w:val="28"/>
              </w:rPr>
            </w:pPr>
          </w:p>
          <w:p w14:paraId="0F1A2FD6">
            <w:pPr>
              <w:rPr>
                <w:rFonts w:hint="eastAsia"/>
                <w:color w:val="auto"/>
              </w:rPr>
            </w:pPr>
          </w:p>
          <w:p w14:paraId="30F61D9D">
            <w:pPr>
              <w:jc w:val="center"/>
              <w:rPr>
                <w:rFonts w:hint="eastAsia"/>
                <w:color w:val="auto"/>
              </w:rPr>
            </w:pPr>
            <w:r>
              <w:rPr>
                <w:color w:val="auto"/>
              </w:rPr>
              <w:drawing>
                <wp:inline distT="0" distB="0" distL="114300" distR="114300">
                  <wp:extent cx="3239770" cy="3310890"/>
                  <wp:effectExtent l="0" t="0" r="9525" b="3175"/>
                  <wp:docPr id="3" name="图片 1" descr="余姚市教师招聘报名系统二维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余姚市教师招聘报名系统二维码"/>
                          <pic:cNvPicPr>
                            <a:picLocks noChangeAspect="1"/>
                          </pic:cNvPicPr>
                        </pic:nvPicPr>
                        <pic:blipFill>
                          <a:blip r:embed="rId5"/>
                          <a:stretch>
                            <a:fillRect/>
                          </a:stretch>
                        </pic:blipFill>
                        <pic:spPr>
                          <a:xfrm>
                            <a:off x="0" y="0"/>
                            <a:ext cx="3239770" cy="3310890"/>
                          </a:xfrm>
                          <a:prstGeom prst="rect">
                            <a:avLst/>
                          </a:prstGeom>
                          <a:noFill/>
                          <a:ln>
                            <a:noFill/>
                          </a:ln>
                        </pic:spPr>
                      </pic:pic>
                    </a:graphicData>
                  </a:graphic>
                </wp:inline>
              </w:drawing>
            </w:r>
          </w:p>
        </w:tc>
      </w:tr>
    </w:tbl>
    <w:p w14:paraId="725539AE">
      <w:pPr>
        <w:spacing w:line="560" w:lineRule="exact"/>
        <w:rPr>
          <w:rFonts w:hint="eastAsia" w:ascii="仿宋" w:hAnsi="仿宋" w:eastAsia="仿宋" w:cs="仿宋"/>
          <w:color w:val="auto"/>
          <w:sz w:val="28"/>
          <w:szCs w:val="28"/>
        </w:rPr>
      </w:pPr>
    </w:p>
    <w:p w14:paraId="73CA9D23">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sz w:val="24"/>
        </w:rPr>
      </w:pPr>
    </w:p>
    <w:sectPr>
      <w:pgSz w:w="11162" w:h="15482"/>
      <w:pgMar w:top="1134" w:right="1417" w:bottom="1134"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moder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新魏">
    <w:panose1 w:val="02010800040101010101"/>
    <w:charset w:val="86"/>
    <w:family w:val="auto"/>
    <w:pitch w:val="default"/>
    <w:sig w:usb0="00000001" w:usb1="080F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B15F4FE"/>
    <w:multiLevelType w:val="singleLevel"/>
    <w:tmpl w:val="EB15F4FE"/>
    <w:lvl w:ilvl="0" w:tentative="0">
      <w:start w:val="1"/>
      <w:numFmt w:val="chineseCounting"/>
      <w:suff w:val="nothing"/>
      <w:lvlText w:val="%1、"/>
      <w:lvlJc w:val="left"/>
      <w:rPr>
        <w:rFonts w:hint="eastAsia"/>
      </w:rPr>
    </w:lvl>
  </w:abstractNum>
  <w:abstractNum w:abstractNumId="1">
    <w:nsid w:val="42E76516"/>
    <w:multiLevelType w:val="singleLevel"/>
    <w:tmpl w:val="42E76516"/>
    <w:lvl w:ilvl="0" w:tentative="0">
      <w:start w:val="1"/>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EwMTFkMGYzMTU4NGQ2ZGJjOTQwNjY0MWZlYjcyZGIifQ=="/>
  </w:docVars>
  <w:rsids>
    <w:rsidRoot w:val="00EB003B"/>
    <w:rsid w:val="000724E8"/>
    <w:rsid w:val="000919F4"/>
    <w:rsid w:val="00093434"/>
    <w:rsid w:val="000D79AA"/>
    <w:rsid w:val="00155953"/>
    <w:rsid w:val="001B05BE"/>
    <w:rsid w:val="001B098F"/>
    <w:rsid w:val="001B147A"/>
    <w:rsid w:val="001C16AB"/>
    <w:rsid w:val="00272E5D"/>
    <w:rsid w:val="0030297B"/>
    <w:rsid w:val="003073DD"/>
    <w:rsid w:val="003D4683"/>
    <w:rsid w:val="004146CD"/>
    <w:rsid w:val="00500B43"/>
    <w:rsid w:val="005E09EA"/>
    <w:rsid w:val="005F0A9F"/>
    <w:rsid w:val="00651965"/>
    <w:rsid w:val="00697546"/>
    <w:rsid w:val="006A4EF9"/>
    <w:rsid w:val="006F3DED"/>
    <w:rsid w:val="007B7606"/>
    <w:rsid w:val="007E1E74"/>
    <w:rsid w:val="008A7948"/>
    <w:rsid w:val="008B3F28"/>
    <w:rsid w:val="0092310C"/>
    <w:rsid w:val="009D3880"/>
    <w:rsid w:val="00A7368C"/>
    <w:rsid w:val="00AB23E0"/>
    <w:rsid w:val="00AD506B"/>
    <w:rsid w:val="00B30FF8"/>
    <w:rsid w:val="00B408C6"/>
    <w:rsid w:val="00B6465D"/>
    <w:rsid w:val="00B74C27"/>
    <w:rsid w:val="00BD6A7C"/>
    <w:rsid w:val="00C14271"/>
    <w:rsid w:val="00C96DFE"/>
    <w:rsid w:val="00CA6CDD"/>
    <w:rsid w:val="00CC4CB8"/>
    <w:rsid w:val="00CE246F"/>
    <w:rsid w:val="00CE58E8"/>
    <w:rsid w:val="00D95969"/>
    <w:rsid w:val="00DA2B87"/>
    <w:rsid w:val="00DB6623"/>
    <w:rsid w:val="00E35004"/>
    <w:rsid w:val="00E46FA9"/>
    <w:rsid w:val="00EB003B"/>
    <w:rsid w:val="00EE0ADF"/>
    <w:rsid w:val="00F21E8C"/>
    <w:rsid w:val="00FF62DC"/>
    <w:rsid w:val="028A07D4"/>
    <w:rsid w:val="09216B15"/>
    <w:rsid w:val="0B0B2159"/>
    <w:rsid w:val="12D96E01"/>
    <w:rsid w:val="135854F3"/>
    <w:rsid w:val="14BB6A54"/>
    <w:rsid w:val="160B5B13"/>
    <w:rsid w:val="17BC4255"/>
    <w:rsid w:val="1AAB059F"/>
    <w:rsid w:val="1F7D3F22"/>
    <w:rsid w:val="256726E9"/>
    <w:rsid w:val="280C6F4D"/>
    <w:rsid w:val="2944442E"/>
    <w:rsid w:val="29B37F0E"/>
    <w:rsid w:val="2AB47391"/>
    <w:rsid w:val="2C91021D"/>
    <w:rsid w:val="305849A6"/>
    <w:rsid w:val="336D3497"/>
    <w:rsid w:val="39216B01"/>
    <w:rsid w:val="3B6A64FA"/>
    <w:rsid w:val="3BAF46F4"/>
    <w:rsid w:val="3C2F4F17"/>
    <w:rsid w:val="45965BB9"/>
    <w:rsid w:val="4F2D125A"/>
    <w:rsid w:val="528E1E2B"/>
    <w:rsid w:val="52ED0DE3"/>
    <w:rsid w:val="550C10BC"/>
    <w:rsid w:val="5F5E6A4E"/>
    <w:rsid w:val="65505C5E"/>
    <w:rsid w:val="661934D9"/>
    <w:rsid w:val="66E856F1"/>
    <w:rsid w:val="6931512E"/>
    <w:rsid w:val="6ACA6364"/>
    <w:rsid w:val="6EE1644B"/>
    <w:rsid w:val="6F174DC6"/>
    <w:rsid w:val="70625868"/>
    <w:rsid w:val="71E90301"/>
    <w:rsid w:val="72E6342D"/>
    <w:rsid w:val="757C455C"/>
    <w:rsid w:val="78792575"/>
    <w:rsid w:val="7DA66DF4"/>
    <w:rsid w:val="7EF353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3">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unhideWhenUsed/>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7">
    <w:name w:val="页眉 字符"/>
    <w:basedOn w:val="6"/>
    <w:link w:val="3"/>
    <w:qFormat/>
    <w:uiPriority w:val="99"/>
    <w:rPr>
      <w:sz w:val="18"/>
      <w:szCs w:val="18"/>
    </w:rPr>
  </w:style>
  <w:style w:type="character" w:customStyle="1" w:styleId="8">
    <w:name w:val="页脚 字符"/>
    <w:basedOn w:val="6"/>
    <w:link w:val="2"/>
    <w:qFormat/>
    <w:uiPriority w:val="99"/>
    <w:rPr>
      <w:sz w:val="18"/>
      <w:szCs w:val="18"/>
    </w:rPr>
  </w:style>
  <w:style w:type="paragraph" w:customStyle="1" w:styleId="9">
    <w:name w:val="Normal (Web)"/>
    <w:basedOn w:val="1"/>
    <w:qFormat/>
    <w:uiPriority w:val="0"/>
    <w:pPr>
      <w:widowControl/>
      <w:spacing w:before="100" w:beforeAutospacing="1" w:after="100" w:afterAutospacing="1"/>
      <w:jc w:val="left"/>
    </w:pPr>
    <w:rPr>
      <w:rFonts w:ascii="宋体" w:cs="宋体"/>
      <w:kern w:val="0"/>
      <w:sz w:val="24"/>
      <w:lang w:bidi="ar-SA"/>
    </w:rPr>
  </w:style>
  <w:style w:type="character" w:customStyle="1" w:styleId="10">
    <w:name w:val="font31"/>
    <w:basedOn w:val="6"/>
    <w:qFormat/>
    <w:uiPriority w:val="0"/>
    <w:rPr>
      <w:rFonts w:hint="eastAsia" w:ascii="仿宋" w:hAnsi="仿宋" w:eastAsia="仿宋" w:cs="仿宋"/>
      <w:color w:val="000000"/>
      <w:sz w:val="22"/>
      <w:szCs w:val="22"/>
      <w:u w:val="none"/>
    </w:rPr>
  </w:style>
  <w:style w:type="character" w:customStyle="1" w:styleId="11">
    <w:name w:val="font41"/>
    <w:basedOn w:val="6"/>
    <w:qFormat/>
    <w:uiPriority w:val="0"/>
    <w:rPr>
      <w:rFonts w:hint="eastAsia" w:ascii="仿宋" w:hAnsi="仿宋" w:eastAsia="仿宋" w:cs="仿宋"/>
      <w:b/>
      <w:bCs/>
      <w:color w:val="000000"/>
      <w:sz w:val="22"/>
      <w:szCs w:val="22"/>
      <w:u w:val="none"/>
    </w:rPr>
  </w:style>
  <w:style w:type="character" w:customStyle="1" w:styleId="12">
    <w:name w:val="font21"/>
    <w:basedOn w:val="6"/>
    <w:qFormat/>
    <w:uiPriority w:val="0"/>
    <w:rPr>
      <w:rFonts w:hint="eastAsia" w:ascii="仿宋" w:hAnsi="仿宋" w:eastAsia="仿宋" w:cs="仿宋"/>
      <w:color w:val="000000"/>
      <w:sz w:val="22"/>
      <w:szCs w:val="22"/>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image" Target="media/image2.pn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13</Pages>
  <Words>320</Words>
  <Characters>400</Characters>
  <Lines>2</Lines>
  <Paragraphs>1</Paragraphs>
  <TotalTime>0</TotalTime>
  <ScaleCrop>false</ScaleCrop>
  <LinksUpToDate>false</LinksUpToDate>
  <CharactersWithSpaces>523</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2020-03-09T03:55:00Z</dcterms:created>
  <dc:creator>Sam</dc:creator>
  <cp:lastModifiedBy>汪露</cp:lastModifiedBy>
  <cp:lastPrinted>2024-12-18T03:17:00Z</cp:lastPrinted>
  <dcterms:modified xsi:type="dcterms:W3CDTF">2024-12-18T06:25:39Z</dcterms:modified>
  <cp:revision>38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338582DCB61D49A0B96D8518DEDF7A03</vt:lpwstr>
  </property>
</Properties>
</file>