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D46A61">
      <w:pPr>
        <w:spacing w:before="156" w:beforeLines="50" w:after="156" w:afterLines="50" w:line="400" w:lineRule="exact"/>
        <w:ind w:firstLine="560" w:firstLineChars="200"/>
        <w:jc w:val="center"/>
        <w:rPr>
          <w:rFonts w:ascii="黑体" w:hAnsi="黑体" w:eastAsia="黑体"/>
          <w:sz w:val="28"/>
          <w:szCs w:val="28"/>
        </w:rPr>
      </w:pPr>
      <w:r>
        <w:rPr>
          <w:rFonts w:hint="eastAsia" w:ascii="黑体" w:hAnsi="黑体" w:eastAsia="黑体"/>
          <w:sz w:val="28"/>
          <w:szCs w:val="28"/>
        </w:rPr>
        <w:t>重庆理工大学车辆工程学院考核招聘辅导员</w:t>
      </w:r>
      <w:r>
        <w:rPr>
          <w:rFonts w:hint="eastAsia" w:ascii="黑体" w:hAnsi="黑体" w:eastAsia="黑体"/>
          <w:sz w:val="28"/>
          <w:szCs w:val="28"/>
          <w:lang w:eastAsia="zh-CN"/>
        </w:rPr>
        <w:t>（</w:t>
      </w:r>
      <w:r>
        <w:rPr>
          <w:rFonts w:hint="eastAsia" w:ascii="黑体" w:hAnsi="黑体" w:eastAsia="黑体"/>
          <w:sz w:val="28"/>
          <w:szCs w:val="28"/>
          <w:lang w:val="en-US" w:eastAsia="zh-CN"/>
        </w:rPr>
        <w:t>事业编制）</w:t>
      </w:r>
      <w:r>
        <w:rPr>
          <w:rFonts w:hint="eastAsia" w:ascii="黑体" w:hAnsi="黑体" w:eastAsia="黑体"/>
          <w:sz w:val="28"/>
          <w:szCs w:val="28"/>
        </w:rPr>
        <w:t>简章</w:t>
      </w:r>
    </w:p>
    <w:p w14:paraId="0E88F45F">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40" w:firstLineChars="200"/>
        <w:textAlignment w:val="auto"/>
        <w:rPr>
          <w:rFonts w:ascii="仿宋" w:hAnsi="仿宋" w:eastAsia="仿宋"/>
          <w:sz w:val="22"/>
          <w:szCs w:val="22"/>
        </w:rPr>
      </w:pPr>
      <w:r>
        <w:rPr>
          <w:rFonts w:ascii="仿宋" w:hAnsi="仿宋" w:eastAsia="仿宋"/>
          <w:sz w:val="22"/>
          <w:szCs w:val="22"/>
        </w:rPr>
        <w:t>单位简介</w:t>
      </w:r>
    </w:p>
    <w:p w14:paraId="29E555B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40" w:firstLineChars="200"/>
        <w:textAlignment w:val="auto"/>
        <w:rPr>
          <w:rFonts w:ascii="仿宋" w:hAnsi="仿宋" w:eastAsia="仿宋"/>
          <w:sz w:val="22"/>
          <w:szCs w:val="22"/>
        </w:rPr>
      </w:pPr>
      <w:r>
        <w:rPr>
          <w:rFonts w:hint="eastAsia" w:ascii="仿宋" w:hAnsi="仿宋" w:eastAsia="仿宋"/>
          <w:sz w:val="22"/>
          <w:szCs w:val="22"/>
        </w:rPr>
        <w:t>重庆理工大学车辆工程学院是西南地区重要的汽车人才培养基地，秉承“立足西南、面向全国、服务地方”的方针，特色为“产教融合、研教结合、校企协同”。学院与行业企业紧密合作，在节能、新能源及智能汽车等领域有显著优势。基于此，学院孵化出1个高端研发机构、2个国家级孵化器、10家科技公司及1个智能制造产业园</w:t>
      </w:r>
      <w:r>
        <w:rPr>
          <w:rFonts w:hint="eastAsia" w:ascii="仿宋" w:hAnsi="仿宋" w:eastAsia="仿宋"/>
          <w:sz w:val="22"/>
          <w:szCs w:val="22"/>
          <w:lang w:eastAsia="zh-CN"/>
        </w:rPr>
        <w:t>。</w:t>
      </w:r>
      <w:r>
        <w:rPr>
          <w:rFonts w:hint="eastAsia" w:ascii="仿宋" w:hAnsi="仿宋" w:eastAsia="仿宋"/>
          <w:sz w:val="22"/>
          <w:szCs w:val="22"/>
        </w:rPr>
        <w:t>学院师资力量雄厚，包括国家级人才、重庆市学术带头人、教书育人楷模等，拥有多个优秀教学和创新团队。学院下设多系及实验室，建有国家级新能源汽车现代产业学院、示范性现代产业学院、实验教学示范中心、教育部重点实验室等多个高水平教学与科研平台，与重庆车检院共建自动驾驶及智能网联汽车技术研发与测试应用工程研究中心。</w:t>
      </w:r>
    </w:p>
    <w:p w14:paraId="4E7DDBDF">
      <w:pPr>
        <w:widowControl/>
        <w:numPr>
          <w:ilvl w:val="0"/>
          <w:numId w:val="2"/>
        </w:numPr>
        <w:spacing w:line="400" w:lineRule="exact"/>
        <w:ind w:firstLine="440" w:firstLineChars="200"/>
        <w:jc w:val="left"/>
        <w:rPr>
          <w:rFonts w:hint="eastAsia" w:ascii="仿宋" w:hAnsi="仿宋" w:eastAsia="仿宋"/>
          <w:sz w:val="22"/>
          <w:szCs w:val="22"/>
        </w:rPr>
      </w:pPr>
      <w:r>
        <w:rPr>
          <w:rFonts w:hint="eastAsia" w:ascii="仿宋" w:hAnsi="仿宋" w:eastAsia="仿宋"/>
          <w:sz w:val="22"/>
          <w:szCs w:val="22"/>
        </w:rPr>
        <w:t>招聘岗位及人数</w:t>
      </w:r>
    </w:p>
    <w:p w14:paraId="09AA8067">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40" w:firstLineChars="200"/>
        <w:jc w:val="left"/>
        <w:textAlignment w:val="auto"/>
        <w:rPr>
          <w:rFonts w:hint="default" w:ascii="仿宋" w:hAnsi="仿宋" w:eastAsia="仿宋"/>
          <w:sz w:val="22"/>
          <w:szCs w:val="22"/>
          <w:lang w:val="en-US" w:eastAsia="zh-CN"/>
        </w:rPr>
      </w:pPr>
      <w:r>
        <w:rPr>
          <w:rFonts w:hint="eastAsia" w:ascii="仿宋" w:hAnsi="仿宋" w:eastAsia="仿宋"/>
          <w:sz w:val="22"/>
          <w:szCs w:val="22"/>
          <w:lang w:val="en-US" w:eastAsia="zh-CN"/>
        </w:rPr>
        <w:t>重庆理工大学车辆学院专职辅导员2-3名。</w:t>
      </w:r>
    </w:p>
    <w:p w14:paraId="666154AA">
      <w:pPr>
        <w:widowControl/>
        <w:spacing w:line="400" w:lineRule="exact"/>
        <w:ind w:firstLine="442" w:firstLineChars="200"/>
        <w:jc w:val="left"/>
        <w:rPr>
          <w:rFonts w:ascii="仿宋" w:hAnsi="仿宋" w:eastAsia="仿宋"/>
          <w:b/>
          <w:bCs/>
          <w:sz w:val="22"/>
          <w:szCs w:val="22"/>
        </w:rPr>
      </w:pPr>
      <w:r>
        <w:rPr>
          <w:rFonts w:hint="eastAsia" w:ascii="仿宋" w:hAnsi="仿宋" w:eastAsia="仿宋"/>
          <w:b/>
          <w:bCs/>
          <w:sz w:val="22"/>
          <w:szCs w:val="22"/>
          <w:lang w:val="en-US" w:eastAsia="zh-CN"/>
        </w:rPr>
        <w:t>三</w:t>
      </w:r>
      <w:r>
        <w:rPr>
          <w:rFonts w:ascii="仿宋" w:hAnsi="仿宋" w:eastAsia="仿宋"/>
          <w:b/>
          <w:bCs/>
          <w:sz w:val="22"/>
          <w:szCs w:val="22"/>
        </w:rPr>
        <w:t>、</w:t>
      </w:r>
      <w:r>
        <w:rPr>
          <w:rFonts w:hint="eastAsia" w:ascii="仿宋" w:hAnsi="仿宋" w:eastAsia="仿宋"/>
          <w:b/>
          <w:bCs/>
          <w:sz w:val="22"/>
          <w:szCs w:val="22"/>
          <w:lang w:val="en-US" w:eastAsia="zh-CN"/>
        </w:rPr>
        <w:t>报名</w:t>
      </w:r>
      <w:r>
        <w:rPr>
          <w:rFonts w:ascii="仿宋" w:hAnsi="仿宋" w:eastAsia="仿宋"/>
          <w:b/>
          <w:bCs/>
          <w:sz w:val="22"/>
          <w:szCs w:val="22"/>
        </w:rPr>
        <w:t>条件</w:t>
      </w:r>
    </w:p>
    <w:p w14:paraId="1E703C51">
      <w:pPr>
        <w:widowControl/>
        <w:spacing w:line="400" w:lineRule="exact"/>
        <w:ind w:firstLine="442" w:firstLineChars="200"/>
        <w:jc w:val="left"/>
        <w:rPr>
          <w:rFonts w:ascii="仿宋" w:hAnsi="仿宋" w:eastAsia="仿宋"/>
          <w:b/>
          <w:bCs/>
          <w:sz w:val="22"/>
          <w:szCs w:val="22"/>
        </w:rPr>
      </w:pPr>
      <w:r>
        <w:rPr>
          <w:rFonts w:ascii="仿宋" w:hAnsi="仿宋" w:eastAsia="仿宋"/>
          <w:b/>
          <w:bCs/>
          <w:sz w:val="22"/>
          <w:szCs w:val="22"/>
        </w:rPr>
        <w:t>1.具有中华人民共和国国籍；</w:t>
      </w:r>
    </w:p>
    <w:p w14:paraId="2B1615EE">
      <w:pPr>
        <w:widowControl/>
        <w:spacing w:line="400" w:lineRule="exact"/>
        <w:ind w:firstLine="442" w:firstLineChars="200"/>
        <w:jc w:val="left"/>
        <w:rPr>
          <w:rFonts w:ascii="仿宋" w:hAnsi="仿宋" w:eastAsia="仿宋"/>
          <w:b/>
          <w:bCs/>
          <w:sz w:val="22"/>
          <w:szCs w:val="22"/>
        </w:rPr>
      </w:pPr>
      <w:r>
        <w:rPr>
          <w:rFonts w:ascii="仿宋" w:hAnsi="仿宋" w:eastAsia="仿宋"/>
          <w:b/>
          <w:bCs/>
          <w:sz w:val="22"/>
          <w:szCs w:val="22"/>
        </w:rPr>
        <w:t>2.遵守中华人民共和国宪法和法律，具有良好的品行；</w:t>
      </w:r>
    </w:p>
    <w:p w14:paraId="7DA81689">
      <w:pPr>
        <w:widowControl/>
        <w:spacing w:line="400" w:lineRule="exact"/>
        <w:ind w:firstLine="442" w:firstLineChars="200"/>
        <w:jc w:val="left"/>
        <w:rPr>
          <w:rFonts w:ascii="仿宋" w:hAnsi="仿宋" w:eastAsia="仿宋"/>
          <w:b/>
          <w:bCs/>
          <w:sz w:val="22"/>
          <w:szCs w:val="22"/>
        </w:rPr>
      </w:pPr>
      <w:r>
        <w:rPr>
          <w:rFonts w:ascii="仿宋" w:hAnsi="仿宋" w:eastAsia="仿宋"/>
          <w:b/>
          <w:bCs/>
          <w:sz w:val="22"/>
          <w:szCs w:val="22"/>
        </w:rPr>
        <w:t>3.身体健康，符合事业单位聘用体检标准；</w:t>
      </w:r>
    </w:p>
    <w:p w14:paraId="5E6727F5">
      <w:pPr>
        <w:widowControl/>
        <w:spacing w:line="400" w:lineRule="exact"/>
        <w:ind w:firstLine="442" w:firstLineChars="200"/>
        <w:jc w:val="left"/>
        <w:rPr>
          <w:rFonts w:ascii="仿宋" w:hAnsi="仿宋" w:eastAsia="仿宋"/>
          <w:b/>
          <w:bCs/>
          <w:sz w:val="22"/>
          <w:szCs w:val="22"/>
        </w:rPr>
      </w:pPr>
      <w:r>
        <w:rPr>
          <w:rFonts w:ascii="仿宋" w:hAnsi="仿宋" w:eastAsia="仿宋"/>
          <w:b/>
          <w:bCs/>
          <w:sz w:val="22"/>
          <w:szCs w:val="22"/>
        </w:rPr>
        <w:t>4.具有国家规定的该岗位所需的必要条件。</w:t>
      </w:r>
    </w:p>
    <w:p w14:paraId="21683EE2">
      <w:pPr>
        <w:widowControl/>
        <w:spacing w:line="400" w:lineRule="exact"/>
        <w:ind w:firstLine="442" w:firstLineChars="200"/>
        <w:jc w:val="left"/>
        <w:rPr>
          <w:rFonts w:hint="default" w:ascii="仿宋" w:hAnsi="仿宋" w:eastAsia="仿宋"/>
          <w:b/>
          <w:bCs/>
          <w:sz w:val="22"/>
          <w:szCs w:val="22"/>
          <w:lang w:val="en-US" w:eastAsia="zh-CN"/>
        </w:rPr>
      </w:pPr>
      <w:r>
        <w:rPr>
          <w:rFonts w:hint="eastAsia" w:ascii="仿宋" w:hAnsi="仿宋" w:eastAsia="仿宋"/>
          <w:b/>
          <w:bCs/>
          <w:sz w:val="22"/>
          <w:szCs w:val="22"/>
          <w:lang w:val="en-US" w:eastAsia="zh-CN"/>
        </w:rPr>
        <w:t>5.35周岁以下，获得研究生学历及相应博士学位，专业不限，哲学类、教育类、心理学、新闻学、传播学类专业优先。</w:t>
      </w:r>
    </w:p>
    <w:p w14:paraId="76E3FC0D">
      <w:pPr>
        <w:widowControl/>
        <w:spacing w:line="400" w:lineRule="exact"/>
        <w:ind w:firstLine="442" w:firstLineChars="200"/>
        <w:jc w:val="left"/>
        <w:rPr>
          <w:rFonts w:hint="eastAsia" w:ascii="仿宋" w:hAnsi="仿宋" w:eastAsia="仿宋" w:cs="仿宋"/>
          <w:b/>
          <w:bCs/>
          <w:sz w:val="22"/>
          <w:szCs w:val="22"/>
          <w:highlight w:val="none"/>
        </w:rPr>
      </w:pPr>
      <w:r>
        <w:rPr>
          <w:rFonts w:hint="eastAsia" w:ascii="仿宋" w:hAnsi="仿宋" w:eastAsia="仿宋" w:cs="仿宋"/>
          <w:b/>
          <w:bCs/>
          <w:sz w:val="22"/>
          <w:szCs w:val="22"/>
          <w:highlight w:val="none"/>
          <w:lang w:val="en-US" w:eastAsia="zh-CN"/>
        </w:rPr>
        <w:t>四</w:t>
      </w:r>
      <w:r>
        <w:rPr>
          <w:rFonts w:hint="eastAsia" w:ascii="仿宋" w:hAnsi="仿宋" w:eastAsia="仿宋" w:cs="仿宋"/>
          <w:b/>
          <w:bCs/>
          <w:sz w:val="22"/>
          <w:szCs w:val="22"/>
          <w:highlight w:val="none"/>
        </w:rPr>
        <w:t>、待遇</w:t>
      </w:r>
    </w:p>
    <w:p w14:paraId="5E5F946E">
      <w:pPr>
        <w:widowControl/>
        <w:numPr>
          <w:ilvl w:val="0"/>
          <w:numId w:val="0"/>
        </w:numPr>
        <w:spacing w:line="400" w:lineRule="exact"/>
        <w:ind w:firstLine="422" w:firstLineChars="200"/>
        <w:jc w:val="left"/>
        <w:rPr>
          <w:rFonts w:hint="eastAsia" w:ascii="仿宋" w:hAnsi="仿宋" w:eastAsia="仿宋" w:cstheme="minorBidi"/>
          <w:b/>
          <w:bCs/>
          <w:kern w:val="2"/>
          <w:sz w:val="21"/>
          <w:szCs w:val="21"/>
          <w:lang w:val="en-US" w:eastAsia="zh-CN" w:bidi="ar-SA"/>
        </w:rPr>
      </w:pPr>
      <w:r>
        <w:rPr>
          <w:rFonts w:hint="eastAsia" w:ascii="仿宋" w:hAnsi="仿宋" w:eastAsia="仿宋" w:cstheme="minorBidi"/>
          <w:b/>
          <w:bCs/>
          <w:kern w:val="2"/>
          <w:sz w:val="21"/>
          <w:szCs w:val="21"/>
          <w:lang w:val="en-US" w:eastAsia="zh-CN" w:bidi="ar-SA"/>
        </w:rPr>
        <w:t>学校为优秀博士辅导员提供安家费20万元、科研启动费10万元、人才补贴5万元，共计35万元的引进待遇。其中安家费的70%办理入职后一次性发放，其余待遇发放及考核标准如下表。</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1"/>
        <w:gridCol w:w="1163"/>
        <w:gridCol w:w="5348"/>
      </w:tblGrid>
      <w:tr w14:paraId="42C19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1" w:type="dxa"/>
            <w:vAlign w:val="center"/>
          </w:tcPr>
          <w:p w14:paraId="63839852">
            <w:pPr>
              <w:widowControl/>
              <w:numPr>
                <w:ilvl w:val="0"/>
                <w:numId w:val="0"/>
              </w:numPr>
              <w:spacing w:line="400" w:lineRule="exact"/>
              <w:jc w:val="center"/>
              <w:rPr>
                <w:rFonts w:hint="eastAsia" w:ascii="仿宋" w:hAnsi="仿宋" w:eastAsia="仿宋" w:cstheme="minorBidi"/>
                <w:b/>
                <w:bCs/>
                <w:kern w:val="2"/>
                <w:sz w:val="21"/>
                <w:szCs w:val="21"/>
                <w:vertAlign w:val="baseline"/>
                <w:lang w:val="en-US" w:eastAsia="zh-CN" w:bidi="ar-SA"/>
              </w:rPr>
            </w:pPr>
            <w:r>
              <w:rPr>
                <w:rFonts w:hint="eastAsia" w:ascii="仿宋" w:hAnsi="仿宋" w:eastAsia="仿宋" w:cstheme="minorBidi"/>
                <w:b/>
                <w:bCs/>
                <w:kern w:val="2"/>
                <w:sz w:val="21"/>
                <w:szCs w:val="21"/>
                <w:vertAlign w:val="baseline"/>
                <w:lang w:val="en-US" w:eastAsia="zh-CN" w:bidi="ar-SA"/>
              </w:rPr>
              <w:t>类别</w:t>
            </w:r>
          </w:p>
        </w:tc>
        <w:tc>
          <w:tcPr>
            <w:tcW w:w="1163" w:type="dxa"/>
            <w:vAlign w:val="center"/>
          </w:tcPr>
          <w:p w14:paraId="635251E1">
            <w:pPr>
              <w:widowControl/>
              <w:numPr>
                <w:ilvl w:val="0"/>
                <w:numId w:val="0"/>
              </w:numPr>
              <w:spacing w:line="400" w:lineRule="exact"/>
              <w:jc w:val="center"/>
              <w:rPr>
                <w:rFonts w:hint="eastAsia" w:ascii="仿宋" w:hAnsi="仿宋" w:eastAsia="仿宋" w:cstheme="minorBidi"/>
                <w:b/>
                <w:bCs/>
                <w:kern w:val="2"/>
                <w:sz w:val="21"/>
                <w:szCs w:val="21"/>
                <w:vertAlign w:val="baseline"/>
                <w:lang w:val="en-US" w:eastAsia="zh-CN" w:bidi="ar-SA"/>
              </w:rPr>
            </w:pPr>
            <w:r>
              <w:rPr>
                <w:rFonts w:hint="eastAsia" w:ascii="仿宋" w:hAnsi="仿宋" w:eastAsia="仿宋" w:cstheme="minorBidi"/>
                <w:b/>
                <w:bCs/>
                <w:kern w:val="2"/>
                <w:sz w:val="21"/>
                <w:szCs w:val="21"/>
                <w:vertAlign w:val="baseline"/>
                <w:lang w:val="en-US" w:eastAsia="zh-CN" w:bidi="ar-SA"/>
              </w:rPr>
              <w:t>形式</w:t>
            </w:r>
          </w:p>
        </w:tc>
        <w:tc>
          <w:tcPr>
            <w:tcW w:w="5348" w:type="dxa"/>
            <w:vAlign w:val="center"/>
          </w:tcPr>
          <w:p w14:paraId="78160F13">
            <w:pPr>
              <w:widowControl/>
              <w:numPr>
                <w:ilvl w:val="0"/>
                <w:numId w:val="0"/>
              </w:numPr>
              <w:spacing w:line="400" w:lineRule="exact"/>
              <w:jc w:val="center"/>
              <w:rPr>
                <w:rFonts w:hint="eastAsia" w:ascii="仿宋" w:hAnsi="仿宋" w:eastAsia="仿宋" w:cstheme="minorBidi"/>
                <w:b/>
                <w:bCs/>
                <w:kern w:val="2"/>
                <w:sz w:val="21"/>
                <w:szCs w:val="21"/>
                <w:vertAlign w:val="baseline"/>
                <w:lang w:val="en-US" w:eastAsia="zh-CN" w:bidi="ar-SA"/>
              </w:rPr>
            </w:pPr>
            <w:r>
              <w:rPr>
                <w:rFonts w:hint="eastAsia" w:ascii="仿宋" w:hAnsi="仿宋" w:eastAsia="仿宋" w:cstheme="minorBidi"/>
                <w:b/>
                <w:bCs/>
                <w:kern w:val="2"/>
                <w:sz w:val="21"/>
                <w:szCs w:val="21"/>
                <w:vertAlign w:val="baseline"/>
                <w:lang w:val="en-US" w:eastAsia="zh-CN" w:bidi="ar-SA"/>
              </w:rPr>
              <w:t>考核标准</w:t>
            </w:r>
          </w:p>
        </w:tc>
      </w:tr>
      <w:tr w14:paraId="2B357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11" w:type="dxa"/>
            <w:vAlign w:val="center"/>
          </w:tcPr>
          <w:p w14:paraId="693EFCE1">
            <w:pPr>
              <w:widowControl/>
              <w:numPr>
                <w:ilvl w:val="0"/>
                <w:numId w:val="0"/>
              </w:numPr>
              <w:spacing w:line="400" w:lineRule="exact"/>
              <w:jc w:val="center"/>
              <w:rPr>
                <w:rFonts w:hint="eastAsia" w:ascii="仿宋" w:hAnsi="仿宋" w:eastAsia="仿宋" w:cstheme="minorBidi"/>
                <w:b/>
                <w:bCs/>
                <w:kern w:val="2"/>
                <w:sz w:val="21"/>
                <w:szCs w:val="21"/>
                <w:vertAlign w:val="baseline"/>
                <w:lang w:val="en-US" w:eastAsia="zh-CN" w:bidi="ar-SA"/>
              </w:rPr>
            </w:pPr>
            <w:r>
              <w:rPr>
                <w:rFonts w:hint="eastAsia" w:ascii="仿宋" w:hAnsi="仿宋" w:eastAsia="仿宋" w:cstheme="minorBidi"/>
                <w:b/>
                <w:bCs/>
                <w:kern w:val="2"/>
                <w:sz w:val="21"/>
                <w:szCs w:val="21"/>
                <w:vertAlign w:val="baseline"/>
                <w:lang w:val="en-US" w:eastAsia="zh-CN" w:bidi="ar-SA"/>
              </w:rPr>
              <w:t>安家费30%（6万元）+人才补贴（5万元）</w:t>
            </w:r>
          </w:p>
          <w:p w14:paraId="7658C136">
            <w:pPr>
              <w:widowControl/>
              <w:numPr>
                <w:ilvl w:val="0"/>
                <w:numId w:val="0"/>
              </w:numPr>
              <w:spacing w:line="400" w:lineRule="exact"/>
              <w:jc w:val="center"/>
              <w:rPr>
                <w:rFonts w:hint="eastAsia" w:ascii="仿宋" w:hAnsi="仿宋" w:eastAsia="仿宋" w:cstheme="minorBidi"/>
                <w:b/>
                <w:bCs/>
                <w:kern w:val="2"/>
                <w:sz w:val="21"/>
                <w:szCs w:val="21"/>
                <w:vertAlign w:val="baseline"/>
                <w:lang w:val="en-US" w:eastAsia="zh-CN" w:bidi="ar-SA"/>
              </w:rPr>
            </w:pPr>
          </w:p>
        </w:tc>
        <w:tc>
          <w:tcPr>
            <w:tcW w:w="1163" w:type="dxa"/>
            <w:vAlign w:val="center"/>
          </w:tcPr>
          <w:p w14:paraId="405AF31D">
            <w:pPr>
              <w:widowControl/>
              <w:numPr>
                <w:ilvl w:val="0"/>
                <w:numId w:val="0"/>
              </w:numPr>
              <w:spacing w:line="400" w:lineRule="exact"/>
              <w:jc w:val="center"/>
              <w:rPr>
                <w:rFonts w:hint="eastAsia" w:ascii="仿宋" w:hAnsi="仿宋" w:eastAsia="仿宋" w:cstheme="minorBidi"/>
                <w:b/>
                <w:bCs/>
                <w:kern w:val="2"/>
                <w:sz w:val="21"/>
                <w:szCs w:val="21"/>
                <w:vertAlign w:val="baseline"/>
                <w:lang w:val="en-US" w:eastAsia="zh-CN" w:bidi="ar-SA"/>
              </w:rPr>
            </w:pPr>
            <w:r>
              <w:rPr>
                <w:rFonts w:hint="eastAsia" w:ascii="仿宋" w:hAnsi="仿宋" w:eastAsia="仿宋" w:cstheme="minorBidi"/>
                <w:b/>
                <w:bCs/>
                <w:kern w:val="2"/>
                <w:sz w:val="21"/>
                <w:szCs w:val="21"/>
                <w:vertAlign w:val="baseline"/>
                <w:lang w:val="en-US" w:eastAsia="zh-CN" w:bidi="ar-SA"/>
              </w:rPr>
              <w:t>业务考核</w:t>
            </w:r>
          </w:p>
        </w:tc>
        <w:tc>
          <w:tcPr>
            <w:tcW w:w="5348" w:type="dxa"/>
            <w:vAlign w:val="center"/>
          </w:tcPr>
          <w:p w14:paraId="63AE3032">
            <w:pPr>
              <w:widowControl/>
              <w:numPr>
                <w:ilvl w:val="0"/>
                <w:numId w:val="0"/>
              </w:numPr>
              <w:spacing w:line="400" w:lineRule="exact"/>
              <w:jc w:val="center"/>
              <w:rPr>
                <w:rFonts w:hint="eastAsia" w:ascii="仿宋" w:hAnsi="仿宋" w:eastAsia="仿宋" w:cstheme="minorBidi"/>
                <w:b/>
                <w:bCs/>
                <w:kern w:val="2"/>
                <w:sz w:val="21"/>
                <w:szCs w:val="21"/>
                <w:vertAlign w:val="baseline"/>
                <w:lang w:val="en-US" w:eastAsia="zh-CN" w:bidi="ar-SA"/>
              </w:rPr>
            </w:pPr>
            <w:r>
              <w:rPr>
                <w:rFonts w:hint="eastAsia" w:ascii="仿宋" w:hAnsi="仿宋" w:eastAsia="仿宋" w:cstheme="minorBidi"/>
                <w:b/>
                <w:bCs/>
                <w:kern w:val="2"/>
                <w:sz w:val="21"/>
                <w:szCs w:val="21"/>
                <w:vertAlign w:val="baseline"/>
                <w:lang w:val="en-US" w:eastAsia="zh-CN" w:bidi="ar-SA"/>
              </w:rPr>
              <w:t>在首聘期三年内，主要根据辅导员思想政治教育、党团和班级建设、学业指导、日常事务管理、心理健康教育与咨询、网络思想政治教育、危机事件应对、职业规划与就业指导、理论和实践研究等九大职责履职情况，开展业务考核。考核合格发放安家费6万元+人才补贴5万元。</w:t>
            </w:r>
          </w:p>
        </w:tc>
      </w:tr>
      <w:tr w14:paraId="48D2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jc w:val="center"/>
        </w:trPr>
        <w:tc>
          <w:tcPr>
            <w:tcW w:w="2011" w:type="dxa"/>
            <w:vAlign w:val="center"/>
          </w:tcPr>
          <w:p w14:paraId="6D8874F6">
            <w:pPr>
              <w:widowControl/>
              <w:numPr>
                <w:ilvl w:val="0"/>
                <w:numId w:val="0"/>
              </w:numPr>
              <w:spacing w:line="400" w:lineRule="exact"/>
              <w:jc w:val="center"/>
              <w:rPr>
                <w:rFonts w:hint="eastAsia" w:ascii="仿宋" w:hAnsi="仿宋" w:eastAsia="仿宋" w:cstheme="minorBidi"/>
                <w:b/>
                <w:bCs/>
                <w:kern w:val="2"/>
                <w:sz w:val="21"/>
                <w:szCs w:val="21"/>
                <w:vertAlign w:val="baseline"/>
                <w:lang w:val="en-US" w:eastAsia="zh-CN" w:bidi="ar-SA"/>
              </w:rPr>
            </w:pPr>
            <w:r>
              <w:rPr>
                <w:rFonts w:hint="eastAsia" w:ascii="仿宋" w:hAnsi="仿宋" w:eastAsia="仿宋" w:cstheme="minorBidi"/>
                <w:b/>
                <w:bCs/>
                <w:kern w:val="2"/>
                <w:sz w:val="21"/>
                <w:szCs w:val="21"/>
                <w:vertAlign w:val="baseline"/>
                <w:lang w:val="en-US" w:eastAsia="zh-CN" w:bidi="ar-SA"/>
              </w:rPr>
              <w:t>科研启动费</w:t>
            </w:r>
          </w:p>
          <w:p w14:paraId="168202D2">
            <w:pPr>
              <w:widowControl/>
              <w:numPr>
                <w:ilvl w:val="0"/>
                <w:numId w:val="0"/>
              </w:numPr>
              <w:spacing w:line="400" w:lineRule="exact"/>
              <w:jc w:val="center"/>
              <w:rPr>
                <w:rFonts w:hint="eastAsia" w:ascii="仿宋" w:hAnsi="仿宋" w:eastAsia="仿宋" w:cstheme="minorBidi"/>
                <w:b/>
                <w:bCs/>
                <w:kern w:val="2"/>
                <w:sz w:val="21"/>
                <w:szCs w:val="21"/>
                <w:vertAlign w:val="baseline"/>
                <w:lang w:val="en-US" w:eastAsia="zh-CN" w:bidi="ar-SA"/>
              </w:rPr>
            </w:pPr>
            <w:r>
              <w:rPr>
                <w:rFonts w:hint="eastAsia" w:ascii="仿宋" w:hAnsi="仿宋" w:eastAsia="仿宋" w:cstheme="minorBidi"/>
                <w:b/>
                <w:bCs/>
                <w:kern w:val="2"/>
                <w:sz w:val="21"/>
                <w:szCs w:val="21"/>
                <w:vertAlign w:val="baseline"/>
                <w:lang w:val="en-US" w:eastAsia="zh-CN" w:bidi="ar-SA"/>
              </w:rPr>
              <w:t>（10万元)</w:t>
            </w:r>
          </w:p>
        </w:tc>
        <w:tc>
          <w:tcPr>
            <w:tcW w:w="1163" w:type="dxa"/>
            <w:vAlign w:val="center"/>
          </w:tcPr>
          <w:p w14:paraId="2090FA65">
            <w:pPr>
              <w:widowControl/>
              <w:numPr>
                <w:ilvl w:val="0"/>
                <w:numId w:val="0"/>
              </w:numPr>
              <w:spacing w:line="400" w:lineRule="exact"/>
              <w:jc w:val="center"/>
              <w:rPr>
                <w:rFonts w:hint="eastAsia" w:ascii="仿宋" w:hAnsi="仿宋" w:eastAsia="仿宋" w:cstheme="minorBidi"/>
                <w:b/>
                <w:bCs/>
                <w:kern w:val="2"/>
                <w:sz w:val="21"/>
                <w:szCs w:val="21"/>
                <w:vertAlign w:val="baseline"/>
                <w:lang w:val="en-US" w:eastAsia="zh-CN" w:bidi="ar-SA"/>
              </w:rPr>
            </w:pPr>
            <w:r>
              <w:rPr>
                <w:rFonts w:hint="eastAsia" w:ascii="仿宋" w:hAnsi="仿宋" w:eastAsia="仿宋" w:cstheme="minorBidi"/>
                <w:b/>
                <w:bCs/>
                <w:kern w:val="2"/>
                <w:sz w:val="21"/>
                <w:szCs w:val="21"/>
                <w:vertAlign w:val="baseline"/>
                <w:lang w:val="en-US" w:eastAsia="zh-CN" w:bidi="ar-SA"/>
              </w:rPr>
              <w:t>科研考核</w:t>
            </w:r>
          </w:p>
        </w:tc>
        <w:tc>
          <w:tcPr>
            <w:tcW w:w="5348" w:type="dxa"/>
            <w:vAlign w:val="center"/>
          </w:tcPr>
          <w:p w14:paraId="0EB5EC0E">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theme="minorBidi"/>
                <w:b/>
                <w:bCs/>
                <w:kern w:val="2"/>
                <w:sz w:val="21"/>
                <w:szCs w:val="21"/>
                <w:vertAlign w:val="baseline"/>
                <w:lang w:val="en-US" w:eastAsia="zh-CN" w:bidi="ar-SA"/>
              </w:rPr>
            </w:pPr>
            <w:r>
              <w:rPr>
                <w:rFonts w:hint="eastAsia" w:ascii="仿宋" w:hAnsi="仿宋" w:eastAsia="仿宋" w:cstheme="minorBidi"/>
                <w:b/>
                <w:bCs/>
                <w:kern w:val="2"/>
                <w:sz w:val="21"/>
                <w:szCs w:val="21"/>
                <w:vertAlign w:val="baseline"/>
                <w:lang w:val="en-US" w:eastAsia="zh-CN" w:bidi="ar-SA"/>
              </w:rPr>
              <w:t>需在首聘期三年内完成以下任务之一:</w:t>
            </w:r>
          </w:p>
          <w:p w14:paraId="65950F39">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theme="minorBidi"/>
                <w:b/>
                <w:bCs/>
                <w:kern w:val="2"/>
                <w:sz w:val="21"/>
                <w:szCs w:val="21"/>
                <w:vertAlign w:val="baseline"/>
                <w:lang w:val="en-US" w:eastAsia="zh-CN" w:bidi="ar-SA"/>
              </w:rPr>
            </w:pPr>
            <w:r>
              <w:rPr>
                <w:rFonts w:hint="eastAsia" w:ascii="仿宋" w:hAnsi="仿宋" w:eastAsia="仿宋" w:cstheme="minorBidi"/>
                <w:b/>
                <w:bCs/>
                <w:kern w:val="2"/>
                <w:sz w:val="21"/>
                <w:szCs w:val="21"/>
                <w:vertAlign w:val="baseline"/>
                <w:lang w:val="en-US" w:eastAsia="zh-CN" w:bidi="ar-SA"/>
              </w:rPr>
              <w:t>1.主持省部级（含）以上思政类课题1项或主持与辅导员本职工作相关的省部级（含）以上项目1项；</w:t>
            </w:r>
          </w:p>
          <w:p w14:paraId="27ADD7F8">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theme="minorBidi"/>
                <w:b/>
                <w:bCs/>
                <w:kern w:val="2"/>
                <w:sz w:val="21"/>
                <w:szCs w:val="21"/>
                <w:vertAlign w:val="baseline"/>
                <w:lang w:val="en-US" w:eastAsia="zh-CN" w:bidi="ar-SA"/>
              </w:rPr>
            </w:pPr>
            <w:r>
              <w:rPr>
                <w:rFonts w:hint="eastAsia" w:ascii="仿宋" w:hAnsi="仿宋" w:eastAsia="仿宋" w:cstheme="minorBidi"/>
                <w:b/>
                <w:bCs/>
                <w:kern w:val="2"/>
                <w:sz w:val="21"/>
                <w:szCs w:val="21"/>
                <w:vertAlign w:val="baseline"/>
                <w:lang w:val="en-US" w:eastAsia="zh-CN" w:bidi="ar-SA"/>
              </w:rPr>
              <w:t>2.公开发表CSSCI来源期刊及以上水平思政类学术论文或与辅导员本职工作相关的学术论文1篇；</w:t>
            </w:r>
          </w:p>
          <w:p w14:paraId="0A3EFCB1">
            <w:pPr>
              <w:keepNext w:val="0"/>
              <w:keepLines w:val="0"/>
              <w:pageBreakBefore w:val="0"/>
              <w:widowControl/>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theme="minorBidi"/>
                <w:b/>
                <w:bCs/>
                <w:kern w:val="2"/>
                <w:sz w:val="21"/>
                <w:szCs w:val="21"/>
                <w:vertAlign w:val="baseline"/>
                <w:lang w:val="en-US" w:eastAsia="zh-CN" w:bidi="ar-SA"/>
              </w:rPr>
            </w:pPr>
            <w:r>
              <w:rPr>
                <w:rFonts w:hint="eastAsia" w:ascii="仿宋" w:hAnsi="仿宋" w:eastAsia="仿宋" w:cstheme="minorBidi"/>
                <w:b/>
                <w:bCs/>
                <w:kern w:val="2"/>
                <w:sz w:val="21"/>
                <w:szCs w:val="21"/>
                <w:vertAlign w:val="baseline"/>
                <w:lang w:val="en-US" w:eastAsia="zh-CN" w:bidi="ar-SA"/>
              </w:rPr>
              <w:t>3.出版思政类著作或与辅导员本职工作相关的著作1部。</w:t>
            </w:r>
          </w:p>
        </w:tc>
      </w:tr>
    </w:tbl>
    <w:p w14:paraId="5580C213">
      <w:pPr>
        <w:widowControl/>
        <w:numPr>
          <w:ilvl w:val="0"/>
          <w:numId w:val="0"/>
        </w:numPr>
        <w:spacing w:line="400" w:lineRule="exact"/>
        <w:ind w:firstLine="442" w:firstLineChars="200"/>
        <w:jc w:val="left"/>
        <w:rPr>
          <w:rFonts w:hint="eastAsia" w:ascii="仿宋" w:hAnsi="仿宋" w:eastAsia="仿宋" w:cstheme="minorBidi"/>
          <w:b/>
          <w:bCs/>
          <w:kern w:val="2"/>
          <w:sz w:val="22"/>
          <w:szCs w:val="22"/>
          <w:lang w:val="en-US" w:eastAsia="zh-CN" w:bidi="ar-SA"/>
        </w:rPr>
      </w:pPr>
    </w:p>
    <w:p w14:paraId="796C098A">
      <w:pPr>
        <w:widowControl/>
        <w:numPr>
          <w:ilvl w:val="0"/>
          <w:numId w:val="0"/>
        </w:numPr>
        <w:spacing w:line="400" w:lineRule="exact"/>
        <w:ind w:firstLine="442" w:firstLineChars="200"/>
        <w:jc w:val="left"/>
        <w:rPr>
          <w:rFonts w:ascii="仿宋" w:hAnsi="仿宋" w:eastAsia="仿宋"/>
          <w:b/>
          <w:bCs/>
          <w:sz w:val="22"/>
          <w:szCs w:val="22"/>
          <w:highlight w:val="none"/>
        </w:rPr>
      </w:pPr>
      <w:r>
        <w:rPr>
          <w:rFonts w:hint="eastAsia" w:ascii="仿宋" w:hAnsi="仿宋" w:eastAsia="仿宋" w:cstheme="minorBidi"/>
          <w:b/>
          <w:bCs/>
          <w:kern w:val="2"/>
          <w:sz w:val="22"/>
          <w:szCs w:val="22"/>
          <w:lang w:val="en-US" w:eastAsia="zh-CN" w:bidi="ar-SA"/>
        </w:rPr>
        <w:t>五、</w:t>
      </w:r>
      <w:r>
        <w:rPr>
          <w:rFonts w:ascii="仿宋" w:hAnsi="仿宋" w:eastAsia="仿宋"/>
          <w:b/>
          <w:bCs/>
          <w:sz w:val="22"/>
          <w:szCs w:val="22"/>
          <w:highlight w:val="none"/>
        </w:rPr>
        <w:t>报名</w:t>
      </w:r>
      <w:r>
        <w:rPr>
          <w:rFonts w:hint="eastAsia" w:ascii="仿宋" w:hAnsi="仿宋" w:eastAsia="仿宋"/>
          <w:b/>
          <w:bCs/>
          <w:sz w:val="22"/>
          <w:szCs w:val="22"/>
          <w:highlight w:val="none"/>
          <w:lang w:val="en-US" w:eastAsia="zh-CN"/>
        </w:rPr>
        <w:t>联系人</w:t>
      </w:r>
    </w:p>
    <w:p w14:paraId="0CDE2659">
      <w:pPr>
        <w:keepNext w:val="0"/>
        <w:keepLines w:val="0"/>
        <w:pageBreakBefore w:val="0"/>
        <w:widowControl/>
        <w:kinsoku/>
        <w:wordWrap/>
        <w:overflowPunct/>
        <w:topLinePunct w:val="0"/>
        <w:autoSpaceDE/>
        <w:autoSpaceDN/>
        <w:bidi w:val="0"/>
        <w:adjustRightInd/>
        <w:snapToGrid/>
        <w:spacing w:line="400" w:lineRule="exact"/>
        <w:ind w:firstLine="442" w:firstLineChars="200"/>
        <w:jc w:val="left"/>
        <w:textAlignment w:val="auto"/>
        <w:rPr>
          <w:rFonts w:hint="default" w:ascii="仿宋" w:hAnsi="仿宋" w:eastAsia="仿宋"/>
          <w:b/>
          <w:bCs/>
          <w:sz w:val="22"/>
          <w:szCs w:val="22"/>
          <w:lang w:val="en-US" w:eastAsia="zh-CN"/>
        </w:rPr>
      </w:pPr>
      <w:r>
        <w:rPr>
          <w:rFonts w:hint="eastAsia" w:ascii="仿宋" w:hAnsi="仿宋" w:eastAsia="仿宋"/>
          <w:b/>
          <w:bCs/>
          <w:sz w:val="22"/>
          <w:szCs w:val="22"/>
          <w:lang w:val="en-US" w:eastAsia="zh-CN"/>
        </w:rPr>
        <w:t>熊老师，电话19112296629；邮箱：3503326@qq.com；clxy@cqut.edu.cn</w:t>
      </w:r>
    </w:p>
    <w:p w14:paraId="4545710B">
      <w:pPr>
        <w:keepNext w:val="0"/>
        <w:keepLines w:val="0"/>
        <w:pageBreakBefore w:val="0"/>
        <w:widowControl/>
        <w:kinsoku/>
        <w:wordWrap/>
        <w:overflowPunct/>
        <w:topLinePunct w:val="0"/>
        <w:autoSpaceDE/>
        <w:autoSpaceDN/>
        <w:bidi w:val="0"/>
        <w:adjustRightInd/>
        <w:snapToGrid/>
        <w:spacing w:line="400" w:lineRule="exact"/>
        <w:ind w:firstLine="442" w:firstLineChars="200"/>
        <w:jc w:val="left"/>
        <w:textAlignment w:val="auto"/>
        <w:rPr>
          <w:rFonts w:hint="eastAsia" w:ascii="仿宋" w:hAnsi="仿宋" w:eastAsia="仿宋"/>
          <w:sz w:val="22"/>
          <w:szCs w:val="22"/>
        </w:rPr>
      </w:pPr>
      <w:r>
        <w:rPr>
          <w:rFonts w:hint="eastAsia" w:ascii="仿宋" w:hAnsi="仿宋" w:eastAsia="仿宋"/>
          <w:b/>
          <w:bCs/>
          <w:sz w:val="22"/>
          <w:szCs w:val="22"/>
          <w:lang w:val="en-US" w:eastAsia="zh-CN"/>
        </w:rPr>
        <w:t>报名时间：本简章发布之日起至2025年4月30日。</w:t>
      </w:r>
      <w:r>
        <w:rPr>
          <w:rFonts w:hint="eastAsia" w:ascii="仿宋" w:hAnsi="仿宋" w:eastAsia="仿宋"/>
          <w:color w:val="auto"/>
          <w:sz w:val="22"/>
          <w:szCs w:val="22"/>
          <w:u w:val="none"/>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CDAB89"/>
    <w:multiLevelType w:val="singleLevel"/>
    <w:tmpl w:val="9FCDAB89"/>
    <w:lvl w:ilvl="0" w:tentative="0">
      <w:start w:val="1"/>
      <w:numFmt w:val="chineseCounting"/>
      <w:suff w:val="nothing"/>
      <w:lvlText w:val="%1、"/>
      <w:lvlJc w:val="left"/>
      <w:rPr>
        <w:rFonts w:hint="eastAsia"/>
      </w:rPr>
    </w:lvl>
  </w:abstractNum>
  <w:abstractNum w:abstractNumId="1">
    <w:nsid w:val="A16E8E74"/>
    <w:multiLevelType w:val="singleLevel"/>
    <w:tmpl w:val="A16E8E74"/>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yMmExYWViYmVjZTcxODRlYmJlOWUyZTZjZmUxYmIifQ=="/>
  </w:docVars>
  <w:rsids>
    <w:rsidRoot w:val="00277957"/>
    <w:rsid w:val="00017EFF"/>
    <w:rsid w:val="000867BE"/>
    <w:rsid w:val="000C6220"/>
    <w:rsid w:val="001817A4"/>
    <w:rsid w:val="0023134C"/>
    <w:rsid w:val="00277957"/>
    <w:rsid w:val="00501535"/>
    <w:rsid w:val="00595E2A"/>
    <w:rsid w:val="005D0F8B"/>
    <w:rsid w:val="005E14E1"/>
    <w:rsid w:val="006246A2"/>
    <w:rsid w:val="00637EAD"/>
    <w:rsid w:val="0072502F"/>
    <w:rsid w:val="008374C5"/>
    <w:rsid w:val="009E1893"/>
    <w:rsid w:val="00AD0136"/>
    <w:rsid w:val="00CB3DF2"/>
    <w:rsid w:val="00E70175"/>
    <w:rsid w:val="00EE3E40"/>
    <w:rsid w:val="00F65745"/>
    <w:rsid w:val="01A73DDC"/>
    <w:rsid w:val="02750329"/>
    <w:rsid w:val="028C11CF"/>
    <w:rsid w:val="035A760C"/>
    <w:rsid w:val="0D255158"/>
    <w:rsid w:val="10B156E6"/>
    <w:rsid w:val="19A73C3A"/>
    <w:rsid w:val="1C473D63"/>
    <w:rsid w:val="208D6772"/>
    <w:rsid w:val="211F7986"/>
    <w:rsid w:val="24DC354A"/>
    <w:rsid w:val="282E0F61"/>
    <w:rsid w:val="28DB4515"/>
    <w:rsid w:val="2B585F6F"/>
    <w:rsid w:val="2D4E7C2F"/>
    <w:rsid w:val="2E4E65C8"/>
    <w:rsid w:val="2E924715"/>
    <w:rsid w:val="30D37E45"/>
    <w:rsid w:val="31BC67C3"/>
    <w:rsid w:val="368A369C"/>
    <w:rsid w:val="3B4958D4"/>
    <w:rsid w:val="3D983BEA"/>
    <w:rsid w:val="421F2EEA"/>
    <w:rsid w:val="43923B90"/>
    <w:rsid w:val="4758608A"/>
    <w:rsid w:val="4888504C"/>
    <w:rsid w:val="49A95762"/>
    <w:rsid w:val="4E2E3FCE"/>
    <w:rsid w:val="4FCE53C8"/>
    <w:rsid w:val="507F7C3B"/>
    <w:rsid w:val="51136310"/>
    <w:rsid w:val="52CD6993"/>
    <w:rsid w:val="59D14FBA"/>
    <w:rsid w:val="5A1A3741"/>
    <w:rsid w:val="5A4F3183"/>
    <w:rsid w:val="5ADF3C7F"/>
    <w:rsid w:val="5E636B23"/>
    <w:rsid w:val="64E42046"/>
    <w:rsid w:val="66F44096"/>
    <w:rsid w:val="78216CB5"/>
    <w:rsid w:val="783E7867"/>
    <w:rsid w:val="7D1B0177"/>
    <w:rsid w:val="7D3C596C"/>
    <w:rsid w:val="7F1C5354"/>
    <w:rsid w:val="7F787E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2"/>
    <w:unhideWhenUsed/>
    <w:qFormat/>
    <w:uiPriority w:val="99"/>
    <w:pPr>
      <w:tabs>
        <w:tab w:val="center" w:pos="4153"/>
        <w:tab w:val="right" w:pos="8306"/>
      </w:tabs>
      <w:snapToGrid w:val="0"/>
      <w:jc w:val="left"/>
    </w:pPr>
    <w:rPr>
      <w:sz w:val="18"/>
      <w:szCs w:val="18"/>
    </w:rPr>
  </w:style>
  <w:style w:type="paragraph" w:styleId="3">
    <w:name w:val="header"/>
    <w:basedOn w:val="1"/>
    <w:link w:val="11"/>
    <w:unhideWhenUsed/>
    <w:qFormat/>
    <w:uiPriority w:val="99"/>
    <w:pPr>
      <w:tabs>
        <w:tab w:val="center" w:pos="4153"/>
        <w:tab w:val="right" w:pos="8306"/>
      </w:tabs>
      <w:snapToGrid w:val="0"/>
      <w:jc w:val="center"/>
    </w:pPr>
    <w:rPr>
      <w:sz w:val="18"/>
      <w:szCs w:val="18"/>
    </w:rPr>
  </w:style>
  <w:style w:type="paragraph" w:styleId="4">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table" w:styleId="6">
    <w:name w:val="Table Grid"/>
    <w:basedOn w:val="5"/>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semiHidden/>
    <w:unhideWhenUsed/>
    <w:uiPriority w:val="99"/>
    <w:rPr>
      <w:color w:val="800080"/>
      <w:u w:val="single"/>
    </w:rPr>
  </w:style>
  <w:style w:type="character" w:styleId="9">
    <w:name w:val="Hyperlink"/>
    <w:basedOn w:val="7"/>
    <w:unhideWhenUsed/>
    <w:qFormat/>
    <w:uiPriority w:val="99"/>
    <w:rPr>
      <w:color w:val="0563C1" w:themeColor="hyperlink"/>
      <w:u w:val="single"/>
      <w14:textFill>
        <w14:solidFill>
          <w14:schemeClr w14:val="hlink"/>
        </w14:solidFill>
      </w14:textFill>
    </w:rPr>
  </w:style>
  <w:style w:type="character" w:customStyle="1" w:styleId="10">
    <w:name w:val="Unresolved Mention"/>
    <w:basedOn w:val="7"/>
    <w:semiHidden/>
    <w:unhideWhenUsed/>
    <w:qFormat/>
    <w:uiPriority w:val="99"/>
    <w:rPr>
      <w:color w:val="605E5C"/>
      <w:shd w:val="clear" w:color="auto" w:fill="E1DFDD"/>
    </w:rPr>
  </w:style>
  <w:style w:type="character" w:customStyle="1" w:styleId="11">
    <w:name w:val="页眉 字符"/>
    <w:basedOn w:val="7"/>
    <w:link w:val="3"/>
    <w:autoRedefine/>
    <w:qFormat/>
    <w:uiPriority w:val="99"/>
    <w:rPr>
      <w:sz w:val="18"/>
      <w:szCs w:val="18"/>
    </w:rPr>
  </w:style>
  <w:style w:type="character" w:customStyle="1" w:styleId="12">
    <w:name w:val="页脚 字符"/>
    <w:basedOn w:val="7"/>
    <w:link w:val="2"/>
    <w:autoRedefine/>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910</Words>
  <Characters>978</Characters>
  <Lines>45</Lines>
  <Paragraphs>12</Paragraphs>
  <TotalTime>65</TotalTime>
  <ScaleCrop>false</ScaleCrop>
  <LinksUpToDate>false</LinksUpToDate>
  <CharactersWithSpaces>979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2024-05-19T01:48:00Z</dcterms:created>
  <dc:creator>Freda Hu</dc:creator>
  <cp:lastModifiedBy>Caker</cp:lastModifiedBy>
  <dcterms:modified xsi:type="dcterms:W3CDTF">2024-11-28T06:59:34Z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BCDC21078BA541739774B9387E6F62CF_13</vt:lpwstr>
  </property>
</Properties>
</file>