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ECD18" w14:textId="77777777" w:rsidR="008B4024" w:rsidRDefault="008B4024">
      <w:pPr>
        <w:spacing w:line="560" w:lineRule="exact"/>
        <w:jc w:val="center"/>
        <w:rPr>
          <w:rFonts w:ascii="方正小标宋简体" w:eastAsia="方正小标宋简体" w:hAnsi="方正小标宋简体" w:cs="方正小标宋简体"/>
          <w:sz w:val="41"/>
          <w:szCs w:val="41"/>
          <w:lang w:bidi="ar"/>
        </w:rPr>
      </w:pPr>
    </w:p>
    <w:p w14:paraId="0F287D99" w14:textId="77777777" w:rsidR="008B4024" w:rsidRDefault="00351DF7">
      <w:pPr>
        <w:spacing w:line="560" w:lineRule="exact"/>
        <w:jc w:val="center"/>
        <w:rPr>
          <w:rFonts w:ascii="方正小标宋简体" w:eastAsia="方正小标宋简体" w:hAnsi="方正小标宋简体" w:cs="方正小标宋简体"/>
          <w:sz w:val="41"/>
          <w:szCs w:val="41"/>
        </w:rPr>
      </w:pPr>
      <w:r>
        <w:rPr>
          <w:rFonts w:ascii="方正小标宋简体" w:eastAsia="方正小标宋简体" w:hAnsi="方正小标宋简体" w:cs="方正小标宋简体" w:hint="eastAsia"/>
          <w:sz w:val="41"/>
          <w:szCs w:val="41"/>
          <w:lang w:bidi="ar"/>
        </w:rPr>
        <w:t>中央国债登记结算有限责任公司</w:t>
      </w:r>
    </w:p>
    <w:p w14:paraId="23CE88F5" w14:textId="77777777" w:rsidR="008B4024" w:rsidRDefault="00351DF7">
      <w:pPr>
        <w:spacing w:line="700" w:lineRule="exact"/>
        <w:jc w:val="center"/>
        <w:rPr>
          <w:rFonts w:ascii="方正小标宋简体" w:eastAsia="方正小标宋简体" w:hAnsi="方正小标宋简体" w:cs="方正小标宋简体"/>
          <w:sz w:val="41"/>
          <w:szCs w:val="41"/>
        </w:rPr>
      </w:pPr>
      <w:r>
        <w:rPr>
          <w:rFonts w:ascii="方正小标宋简体" w:eastAsia="方正小标宋简体" w:hAnsi="方正小标宋简体" w:cs="方正小标宋简体" w:hint="eastAsia"/>
          <w:sz w:val="41"/>
          <w:szCs w:val="41"/>
          <w:lang w:bidi="ar"/>
        </w:rPr>
        <w:t>202</w:t>
      </w:r>
      <w:r>
        <w:rPr>
          <w:rFonts w:ascii="方正小标宋简体" w:eastAsia="方正小标宋简体" w:hAnsi="方正小标宋简体" w:cs="方正小标宋简体"/>
          <w:sz w:val="41"/>
          <w:szCs w:val="41"/>
          <w:lang w:bidi="ar"/>
        </w:rPr>
        <w:t>5</w:t>
      </w:r>
      <w:r>
        <w:rPr>
          <w:rFonts w:ascii="方正小标宋简体" w:eastAsia="方正小标宋简体" w:hAnsi="方正小标宋简体" w:cs="方正小标宋简体" w:hint="eastAsia"/>
          <w:sz w:val="41"/>
          <w:szCs w:val="41"/>
          <w:lang w:bidi="ar"/>
        </w:rPr>
        <w:t>年度校园招聘启事</w:t>
      </w:r>
    </w:p>
    <w:p w14:paraId="153B3AC4" w14:textId="77777777" w:rsidR="008B4024" w:rsidRDefault="008B4024">
      <w:pPr>
        <w:jc w:val="center"/>
        <w:rPr>
          <w:rFonts w:ascii="方正小标宋简体" w:eastAsia="方正小标宋简体" w:hAnsi="宋体" w:cs="方正小标宋简体"/>
          <w:sz w:val="36"/>
          <w:szCs w:val="36"/>
        </w:rPr>
      </w:pPr>
    </w:p>
    <w:p w14:paraId="3E0C57DF" w14:textId="77777777" w:rsidR="008B4024" w:rsidRDefault="00351DF7">
      <w:pPr>
        <w:spacing w:line="620" w:lineRule="exact"/>
        <w:ind w:firstLineChars="200" w:firstLine="720"/>
        <w:rPr>
          <w:rFonts w:ascii="仿宋_GB2312" w:eastAsia="仿宋_GB2312" w:cs="仿宋_GB2312"/>
          <w:sz w:val="36"/>
          <w:szCs w:val="36"/>
        </w:rPr>
      </w:pPr>
      <w:r>
        <w:rPr>
          <w:rFonts w:ascii="仿宋_GB2312" w:eastAsia="仿宋_GB2312" w:cs="仿宋_GB2312" w:hint="eastAsia"/>
          <w:sz w:val="36"/>
          <w:szCs w:val="36"/>
          <w:lang w:bidi="ar"/>
        </w:rPr>
        <w:t>中央国债登记结算有限责任公司（简称“中央结算公司”）是由国务院出资设立的中央金融企业，注册资本125亿元。自1996年12月成立以来，公司忠实履行国家金融基础设施职责，全面深度参与中国债券市场的培育和建设，成为中国债券市场重要运行服务平台、国家宏观政策实施支持服务平台、中国金融市场定价基准服务平台和中国债券市场对外开放主门户。近年来，公司承接国家管理部门赋予的监管支持职能，基于金融基础设施企业架构和专业优势，稳步搭建透明便捷的金融资产中央登记平台。截至202</w:t>
      </w:r>
      <w:r>
        <w:rPr>
          <w:rFonts w:ascii="仿宋_GB2312" w:eastAsia="仿宋_GB2312" w:cs="仿宋_GB2312"/>
          <w:sz w:val="36"/>
          <w:szCs w:val="36"/>
          <w:lang w:bidi="ar"/>
        </w:rPr>
        <w:t>3</w:t>
      </w:r>
      <w:r>
        <w:rPr>
          <w:rFonts w:ascii="仿宋_GB2312" w:eastAsia="仿宋_GB2312" w:cs="仿宋_GB2312" w:hint="eastAsia"/>
          <w:sz w:val="36"/>
          <w:szCs w:val="36"/>
          <w:lang w:bidi="ar"/>
        </w:rPr>
        <w:t>年</w:t>
      </w:r>
      <w:r>
        <w:rPr>
          <w:rFonts w:ascii="仿宋_GB2312" w:eastAsia="仿宋_GB2312" w:cs="仿宋_GB2312"/>
          <w:sz w:val="36"/>
          <w:szCs w:val="36"/>
          <w:lang w:bidi="ar"/>
        </w:rPr>
        <w:t>12</w:t>
      </w:r>
      <w:r>
        <w:rPr>
          <w:rFonts w:ascii="仿宋_GB2312" w:eastAsia="仿宋_GB2312" w:cs="仿宋_GB2312" w:hint="eastAsia"/>
          <w:sz w:val="36"/>
          <w:szCs w:val="36"/>
          <w:lang w:bidi="ar"/>
        </w:rPr>
        <w:t>月，公司登记托管各类金融资产约1</w:t>
      </w:r>
      <w:r>
        <w:rPr>
          <w:rFonts w:ascii="仿宋_GB2312" w:eastAsia="仿宋_GB2312" w:cs="仿宋_GB2312"/>
          <w:sz w:val="36"/>
          <w:szCs w:val="36"/>
          <w:lang w:bidi="ar"/>
        </w:rPr>
        <w:t>43</w:t>
      </w:r>
      <w:proofErr w:type="gramStart"/>
      <w:r>
        <w:rPr>
          <w:rFonts w:ascii="仿宋_GB2312" w:eastAsia="仿宋_GB2312" w:cs="仿宋_GB2312" w:hint="eastAsia"/>
          <w:sz w:val="36"/>
          <w:szCs w:val="36"/>
          <w:lang w:bidi="ar"/>
        </w:rPr>
        <w:t>万亿</w:t>
      </w:r>
      <w:proofErr w:type="gramEnd"/>
      <w:r>
        <w:rPr>
          <w:rFonts w:ascii="仿宋_GB2312" w:eastAsia="仿宋_GB2312" w:cs="仿宋_GB2312" w:hint="eastAsia"/>
          <w:sz w:val="36"/>
          <w:szCs w:val="36"/>
          <w:lang w:bidi="ar"/>
        </w:rPr>
        <w:t>元，其中</w:t>
      </w:r>
      <w:proofErr w:type="gramStart"/>
      <w:r>
        <w:rPr>
          <w:rFonts w:ascii="仿宋_GB2312" w:eastAsia="仿宋_GB2312" w:cs="仿宋_GB2312" w:hint="eastAsia"/>
          <w:sz w:val="36"/>
          <w:szCs w:val="36"/>
          <w:lang w:bidi="ar"/>
        </w:rPr>
        <w:t>债券超</w:t>
      </w:r>
      <w:proofErr w:type="gramEnd"/>
      <w:r>
        <w:rPr>
          <w:rFonts w:ascii="仿宋_GB2312" w:eastAsia="仿宋_GB2312" w:cs="仿宋_GB2312" w:hint="eastAsia"/>
          <w:sz w:val="36"/>
          <w:szCs w:val="36"/>
          <w:lang w:bidi="ar"/>
        </w:rPr>
        <w:t>10</w:t>
      </w:r>
      <w:r>
        <w:rPr>
          <w:rFonts w:ascii="仿宋_GB2312" w:eastAsia="仿宋_GB2312" w:cs="仿宋_GB2312"/>
          <w:sz w:val="36"/>
          <w:szCs w:val="36"/>
          <w:lang w:bidi="ar"/>
        </w:rPr>
        <w:t>6</w:t>
      </w:r>
      <w:proofErr w:type="gramStart"/>
      <w:r>
        <w:rPr>
          <w:rFonts w:ascii="仿宋_GB2312" w:eastAsia="仿宋_GB2312" w:cs="仿宋_GB2312" w:hint="eastAsia"/>
          <w:sz w:val="36"/>
          <w:szCs w:val="36"/>
          <w:lang w:bidi="ar"/>
        </w:rPr>
        <w:t>万亿</w:t>
      </w:r>
      <w:proofErr w:type="gramEnd"/>
      <w:r>
        <w:rPr>
          <w:rFonts w:ascii="仿宋_GB2312" w:eastAsia="仿宋_GB2312" w:cs="仿宋_GB2312" w:hint="eastAsia"/>
          <w:sz w:val="36"/>
          <w:szCs w:val="36"/>
          <w:lang w:bidi="ar"/>
        </w:rPr>
        <w:t>元，公司支持债券年发行登记2</w:t>
      </w:r>
      <w:r>
        <w:rPr>
          <w:rFonts w:ascii="仿宋_GB2312" w:eastAsia="仿宋_GB2312" w:cs="仿宋_GB2312"/>
          <w:sz w:val="36"/>
          <w:szCs w:val="36"/>
          <w:lang w:bidi="ar"/>
        </w:rPr>
        <w:t>7</w:t>
      </w:r>
      <w:proofErr w:type="gramStart"/>
      <w:r>
        <w:rPr>
          <w:rFonts w:ascii="仿宋_GB2312" w:eastAsia="仿宋_GB2312" w:cs="仿宋_GB2312" w:hint="eastAsia"/>
          <w:sz w:val="36"/>
          <w:szCs w:val="36"/>
          <w:lang w:bidi="ar"/>
        </w:rPr>
        <w:t>万亿</w:t>
      </w:r>
      <w:proofErr w:type="gramEnd"/>
      <w:r>
        <w:rPr>
          <w:rFonts w:ascii="仿宋_GB2312" w:eastAsia="仿宋_GB2312" w:cs="仿宋_GB2312" w:hint="eastAsia"/>
          <w:sz w:val="36"/>
          <w:szCs w:val="36"/>
          <w:lang w:bidi="ar"/>
        </w:rPr>
        <w:t>元，年资金结算量超</w:t>
      </w:r>
      <w:r>
        <w:rPr>
          <w:rFonts w:ascii="仿宋_GB2312" w:eastAsia="仿宋_GB2312" w:cs="仿宋_GB2312"/>
          <w:sz w:val="36"/>
          <w:szCs w:val="36"/>
          <w:lang w:bidi="ar"/>
        </w:rPr>
        <w:t>3000</w:t>
      </w:r>
      <w:proofErr w:type="gramStart"/>
      <w:r>
        <w:rPr>
          <w:rFonts w:ascii="仿宋_GB2312" w:eastAsia="仿宋_GB2312" w:cs="仿宋_GB2312" w:hint="eastAsia"/>
          <w:sz w:val="36"/>
          <w:szCs w:val="36"/>
          <w:lang w:bidi="ar"/>
        </w:rPr>
        <w:t>万亿</w:t>
      </w:r>
      <w:proofErr w:type="gramEnd"/>
      <w:r>
        <w:rPr>
          <w:rFonts w:ascii="仿宋_GB2312" w:eastAsia="仿宋_GB2312" w:cs="仿宋_GB2312" w:hint="eastAsia"/>
          <w:sz w:val="36"/>
          <w:szCs w:val="36"/>
          <w:lang w:bidi="ar"/>
        </w:rPr>
        <w:t>元，为保障市场健康发展、提升监管有效性、保护投资者权益发挥了积极作用。</w:t>
      </w:r>
    </w:p>
    <w:p w14:paraId="5B4C3599" w14:textId="77777777" w:rsidR="008B4024" w:rsidRDefault="00351DF7">
      <w:pPr>
        <w:autoSpaceDE w:val="0"/>
        <w:autoSpaceDN w:val="0"/>
        <w:adjustRightInd w:val="0"/>
        <w:spacing w:line="620" w:lineRule="exact"/>
        <w:ind w:firstLineChars="200" w:firstLine="720"/>
        <w:jc w:val="left"/>
        <w:rPr>
          <w:rFonts w:ascii="仿宋_GB2312" w:eastAsia="仿宋_GB2312" w:cs="仿宋_GB2312"/>
          <w:sz w:val="36"/>
          <w:szCs w:val="36"/>
        </w:rPr>
      </w:pPr>
      <w:r>
        <w:rPr>
          <w:rFonts w:ascii="仿宋_GB2312" w:eastAsia="仿宋_GB2312" w:cs="仿宋_GB2312" w:hint="eastAsia"/>
          <w:sz w:val="36"/>
          <w:szCs w:val="36"/>
          <w:lang w:bidi="ar"/>
        </w:rPr>
        <w:t>公司设立上海总部、深圳分公司，全资设立银行业理财登记托管中心有限公司、中</w:t>
      </w:r>
      <w:proofErr w:type="gramStart"/>
      <w:r>
        <w:rPr>
          <w:rFonts w:ascii="仿宋_GB2312" w:eastAsia="仿宋_GB2312" w:cs="仿宋_GB2312" w:hint="eastAsia"/>
          <w:sz w:val="36"/>
          <w:szCs w:val="36"/>
          <w:lang w:bidi="ar"/>
        </w:rPr>
        <w:t>债金融</w:t>
      </w:r>
      <w:proofErr w:type="gramEnd"/>
      <w:r>
        <w:rPr>
          <w:rFonts w:ascii="仿宋_GB2312" w:eastAsia="仿宋_GB2312" w:cs="仿宋_GB2312" w:hint="eastAsia"/>
          <w:sz w:val="36"/>
          <w:szCs w:val="36"/>
          <w:lang w:bidi="ar"/>
        </w:rPr>
        <w:t>估值中心有限公司、</w:t>
      </w:r>
      <w:proofErr w:type="gramStart"/>
      <w:r>
        <w:rPr>
          <w:rFonts w:ascii="仿宋_GB2312" w:eastAsia="仿宋_GB2312" w:cs="仿宋_GB2312" w:hint="eastAsia"/>
          <w:sz w:val="36"/>
          <w:szCs w:val="36"/>
          <w:lang w:bidi="ar"/>
        </w:rPr>
        <w:t>中债金科</w:t>
      </w:r>
      <w:proofErr w:type="gramEnd"/>
      <w:r>
        <w:rPr>
          <w:rFonts w:ascii="仿宋_GB2312" w:eastAsia="仿宋_GB2312" w:cs="仿宋_GB2312" w:hint="eastAsia"/>
          <w:sz w:val="36"/>
          <w:szCs w:val="36"/>
          <w:lang w:bidi="ar"/>
        </w:rPr>
        <w:t>信息技术有限公司、中债金石资产管理有限公司，控股银行业信贷资产登记流转中心有</w:t>
      </w:r>
      <w:r>
        <w:rPr>
          <w:rFonts w:ascii="仿宋_GB2312" w:eastAsia="仿宋_GB2312" w:cs="仿宋_GB2312" w:hint="eastAsia"/>
          <w:sz w:val="36"/>
          <w:szCs w:val="36"/>
          <w:lang w:bidi="ar"/>
        </w:rPr>
        <w:lastRenderedPageBreak/>
        <w:t>限公司、中国信托登记有限责任公司，参股上海清算所、建信金科有限公司。</w:t>
      </w:r>
    </w:p>
    <w:p w14:paraId="250C275E" w14:textId="77777777" w:rsidR="008B4024" w:rsidRDefault="00351DF7">
      <w:pPr>
        <w:autoSpaceDE w:val="0"/>
        <w:autoSpaceDN w:val="0"/>
        <w:adjustRightInd w:val="0"/>
        <w:spacing w:line="620" w:lineRule="exact"/>
        <w:ind w:firstLineChars="200" w:firstLine="720"/>
        <w:rPr>
          <w:rFonts w:ascii="仿宋_GB2312" w:eastAsia="仿宋_GB2312" w:cs="仿宋_GB2312"/>
          <w:sz w:val="36"/>
          <w:szCs w:val="36"/>
        </w:rPr>
      </w:pPr>
      <w:r>
        <w:rPr>
          <w:rFonts w:ascii="仿宋_GB2312" w:eastAsia="仿宋_GB2312" w:cs="仿宋_GB2312" w:hint="eastAsia"/>
          <w:sz w:val="36"/>
          <w:szCs w:val="36"/>
          <w:lang w:bidi="ar"/>
        </w:rPr>
        <w:t>公司始终坚持“以人为本”的人才观，设置有利于青年人才脱颖而出的职级职位体系，按岗定薪、按绩调薪，提供富有竞争力的薪酬待遇，同时为员工营造良好的工作氛围和工作环境，让每一位优秀员工在事业发展的舞台上施展才干，实现自我价值。</w:t>
      </w:r>
    </w:p>
    <w:p w14:paraId="2FA0642D" w14:textId="77777777" w:rsidR="008B4024" w:rsidRDefault="00351DF7">
      <w:pPr>
        <w:autoSpaceDE w:val="0"/>
        <w:autoSpaceDN w:val="0"/>
        <w:adjustRightInd w:val="0"/>
        <w:spacing w:line="620" w:lineRule="exact"/>
        <w:ind w:firstLineChars="200" w:firstLine="720"/>
        <w:jc w:val="left"/>
        <w:rPr>
          <w:rFonts w:ascii="仿宋_GB2312" w:eastAsia="仿宋_GB2312" w:cs="仿宋_GB2312"/>
          <w:sz w:val="36"/>
          <w:szCs w:val="36"/>
        </w:rPr>
      </w:pPr>
      <w:r>
        <w:rPr>
          <w:rFonts w:ascii="仿宋_GB2312" w:eastAsia="仿宋_GB2312" w:cs="仿宋_GB2312" w:hint="eastAsia"/>
          <w:sz w:val="36"/>
          <w:szCs w:val="36"/>
          <w:lang w:bidi="ar"/>
        </w:rPr>
        <w:t>公司现面向境内外高校应届毕业生公开招聘，竭诚欢迎优秀毕业生前来应聘。</w:t>
      </w:r>
    </w:p>
    <w:p w14:paraId="7D8C0684" w14:textId="77777777" w:rsidR="008B4024" w:rsidRDefault="00351DF7">
      <w:pPr>
        <w:autoSpaceDE w:val="0"/>
        <w:autoSpaceDN w:val="0"/>
        <w:adjustRightInd w:val="0"/>
        <w:spacing w:line="620" w:lineRule="exact"/>
        <w:ind w:firstLineChars="200" w:firstLine="720"/>
        <w:jc w:val="left"/>
        <w:rPr>
          <w:rFonts w:ascii="黑体" w:eastAsia="黑体" w:hAnsi="宋体" w:cs="黑体"/>
          <w:sz w:val="36"/>
          <w:szCs w:val="36"/>
        </w:rPr>
      </w:pPr>
      <w:r>
        <w:rPr>
          <w:rFonts w:ascii="黑体" w:eastAsia="黑体" w:hAnsi="宋体" w:cs="黑体" w:hint="eastAsia"/>
          <w:sz w:val="36"/>
          <w:szCs w:val="36"/>
          <w:lang w:bidi="ar"/>
        </w:rPr>
        <w:t>一、应聘基本条件</w:t>
      </w:r>
    </w:p>
    <w:p w14:paraId="755729CE" w14:textId="77777777" w:rsidR="008B4024" w:rsidRDefault="00351DF7">
      <w:pPr>
        <w:spacing w:line="620" w:lineRule="exact"/>
        <w:ind w:firstLineChars="200" w:firstLine="720"/>
        <w:rPr>
          <w:rFonts w:ascii="仿宋_GB2312" w:eastAsia="仿宋_GB2312" w:hAnsi="Times New Roman" w:cs="仿宋_GB2312"/>
          <w:sz w:val="36"/>
          <w:szCs w:val="36"/>
        </w:rPr>
      </w:pPr>
      <w:r>
        <w:rPr>
          <w:rFonts w:ascii="仿宋_GB2312" w:eastAsia="仿宋_GB2312" w:hAnsi="Times New Roman" w:cs="仿宋_GB2312" w:hint="eastAsia"/>
          <w:sz w:val="36"/>
          <w:szCs w:val="36"/>
          <w:lang w:bidi="ar"/>
        </w:rPr>
        <w:t>（一）境内外重点院校硕士研究生及以上学历应届毕业生（定向和委培生除外）。境内院校毕业生应在202</w:t>
      </w:r>
      <w:r>
        <w:rPr>
          <w:rFonts w:ascii="仿宋_GB2312" w:eastAsia="仿宋_GB2312" w:hAnsi="Times New Roman" w:cs="仿宋_GB2312"/>
          <w:sz w:val="36"/>
          <w:szCs w:val="36"/>
          <w:lang w:bidi="ar"/>
        </w:rPr>
        <w:t>5</w:t>
      </w:r>
      <w:r>
        <w:rPr>
          <w:rFonts w:ascii="仿宋_GB2312" w:eastAsia="仿宋_GB2312" w:hAnsi="Times New Roman" w:cs="仿宋_GB2312" w:hint="eastAsia"/>
          <w:sz w:val="36"/>
          <w:szCs w:val="36"/>
          <w:lang w:bidi="ar"/>
        </w:rPr>
        <w:t>年7月前毕业，并取得毕业证和学位证；海外留学生应在202</w:t>
      </w:r>
      <w:r>
        <w:rPr>
          <w:rFonts w:ascii="仿宋_GB2312" w:eastAsia="仿宋_GB2312" w:hAnsi="Times New Roman" w:cs="仿宋_GB2312"/>
          <w:sz w:val="36"/>
          <w:szCs w:val="36"/>
          <w:lang w:bidi="ar"/>
        </w:rPr>
        <w:t>4</w:t>
      </w:r>
      <w:r>
        <w:rPr>
          <w:rFonts w:ascii="仿宋_GB2312" w:eastAsia="仿宋_GB2312" w:hAnsi="Times New Roman" w:cs="仿宋_GB2312" w:hint="eastAsia"/>
          <w:sz w:val="36"/>
          <w:szCs w:val="36"/>
          <w:lang w:bidi="ar"/>
        </w:rPr>
        <w:t>年</w:t>
      </w:r>
      <w:r>
        <w:rPr>
          <w:rFonts w:ascii="仿宋_GB2312" w:eastAsia="仿宋_GB2312" w:hAnsi="Times New Roman" w:cs="仿宋_GB2312"/>
          <w:sz w:val="36"/>
          <w:szCs w:val="36"/>
          <w:lang w:bidi="ar"/>
        </w:rPr>
        <w:t>1</w:t>
      </w:r>
      <w:r>
        <w:rPr>
          <w:rFonts w:ascii="仿宋_GB2312" w:eastAsia="仿宋_GB2312" w:hAnsi="Times New Roman" w:cs="仿宋_GB2312" w:hint="eastAsia"/>
          <w:sz w:val="36"/>
          <w:szCs w:val="36"/>
          <w:lang w:bidi="ar"/>
        </w:rPr>
        <w:t>月至202</w:t>
      </w:r>
      <w:r>
        <w:rPr>
          <w:rFonts w:ascii="仿宋_GB2312" w:eastAsia="仿宋_GB2312" w:hAnsi="Times New Roman" w:cs="仿宋_GB2312"/>
          <w:sz w:val="36"/>
          <w:szCs w:val="36"/>
          <w:lang w:bidi="ar"/>
        </w:rPr>
        <w:t>5</w:t>
      </w:r>
      <w:r>
        <w:rPr>
          <w:rFonts w:ascii="仿宋_GB2312" w:eastAsia="仿宋_GB2312" w:hAnsi="Times New Roman" w:cs="仿宋_GB2312" w:hint="eastAsia"/>
          <w:sz w:val="36"/>
          <w:szCs w:val="36"/>
          <w:lang w:bidi="ar"/>
        </w:rPr>
        <w:t>年</w:t>
      </w:r>
      <w:r>
        <w:rPr>
          <w:rFonts w:ascii="仿宋_GB2312" w:eastAsia="仿宋_GB2312" w:hAnsi="Times New Roman" w:cs="仿宋_GB2312"/>
          <w:sz w:val="36"/>
          <w:szCs w:val="36"/>
          <w:lang w:bidi="ar"/>
        </w:rPr>
        <w:t>7</w:t>
      </w:r>
      <w:r>
        <w:rPr>
          <w:rFonts w:ascii="仿宋_GB2312" w:eastAsia="仿宋_GB2312" w:hAnsi="Times New Roman" w:cs="仿宋_GB2312" w:hint="eastAsia"/>
          <w:sz w:val="36"/>
          <w:szCs w:val="36"/>
          <w:lang w:bidi="ar"/>
        </w:rPr>
        <w:t>月间毕业，并取得教育部国外学历学位认证。</w:t>
      </w:r>
    </w:p>
    <w:p w14:paraId="6CCFD1E3" w14:textId="77777777" w:rsidR="008B4024" w:rsidRDefault="00351DF7">
      <w:pPr>
        <w:spacing w:line="620" w:lineRule="exact"/>
        <w:ind w:firstLineChars="200" w:firstLine="720"/>
        <w:rPr>
          <w:rFonts w:ascii="仿宋_GB2312" w:eastAsia="仿宋_GB2312" w:hAnsi="Times New Roman" w:cs="仿宋_GB2312"/>
          <w:sz w:val="36"/>
          <w:szCs w:val="36"/>
        </w:rPr>
      </w:pPr>
      <w:r>
        <w:rPr>
          <w:rFonts w:ascii="仿宋_GB2312" w:eastAsia="仿宋_GB2312" w:hAnsi="Times New Roman" w:cs="仿宋_GB2312" w:hint="eastAsia"/>
          <w:sz w:val="36"/>
          <w:szCs w:val="36"/>
          <w:lang w:bidi="ar"/>
        </w:rPr>
        <w:t>（二）诚实守信，遵纪守法，品行端正。</w:t>
      </w:r>
    </w:p>
    <w:p w14:paraId="7BD32A24" w14:textId="77777777" w:rsidR="008B4024" w:rsidRDefault="00351DF7">
      <w:pPr>
        <w:spacing w:line="620" w:lineRule="exact"/>
        <w:ind w:firstLineChars="200" w:firstLine="720"/>
        <w:rPr>
          <w:rFonts w:ascii="仿宋_GB2312" w:eastAsia="仿宋_GB2312" w:hAnsi="Times New Roman" w:cs="仿宋_GB2312"/>
          <w:sz w:val="36"/>
          <w:szCs w:val="36"/>
        </w:rPr>
      </w:pPr>
      <w:r>
        <w:rPr>
          <w:rFonts w:ascii="仿宋_GB2312" w:eastAsia="仿宋_GB2312" w:hAnsi="Times New Roman" w:cs="仿宋_GB2312" w:hint="eastAsia"/>
          <w:sz w:val="36"/>
          <w:szCs w:val="36"/>
          <w:lang w:bidi="ar"/>
        </w:rPr>
        <w:t>（三）综合素质较好，具有较强的学习能力、沟通能力和团队合作精神。</w:t>
      </w:r>
    </w:p>
    <w:p w14:paraId="1AB9F286" w14:textId="77777777" w:rsidR="008B4024" w:rsidRDefault="00351DF7">
      <w:pPr>
        <w:spacing w:line="620" w:lineRule="exact"/>
        <w:ind w:firstLineChars="200" w:firstLine="720"/>
        <w:rPr>
          <w:rFonts w:ascii="仿宋_GB2312" w:eastAsia="仿宋_GB2312" w:hAnsi="Times New Roman" w:cs="仿宋_GB2312"/>
          <w:sz w:val="36"/>
          <w:szCs w:val="36"/>
          <w:lang w:bidi="ar"/>
        </w:rPr>
      </w:pPr>
      <w:r>
        <w:rPr>
          <w:rFonts w:ascii="仿宋_GB2312" w:eastAsia="仿宋_GB2312" w:hAnsi="Times New Roman" w:cs="仿宋_GB2312" w:hint="eastAsia"/>
          <w:sz w:val="36"/>
          <w:szCs w:val="36"/>
          <w:lang w:bidi="ar"/>
        </w:rPr>
        <w:t>（四）身体健康，心理素质稳定，能够承担较高强度工作任务。</w:t>
      </w:r>
    </w:p>
    <w:p w14:paraId="2F7F0743" w14:textId="2717EC1D" w:rsidR="008B4024" w:rsidRDefault="00351DF7">
      <w:pPr>
        <w:spacing w:line="620" w:lineRule="exact"/>
        <w:ind w:firstLineChars="200" w:firstLine="720"/>
        <w:rPr>
          <w:rFonts w:ascii="仿宋_GB2312" w:eastAsia="仿宋_GB2312" w:hAnsi="Times New Roman" w:cs="仿宋_GB2312"/>
          <w:sz w:val="36"/>
          <w:szCs w:val="32"/>
        </w:rPr>
      </w:pPr>
      <w:r>
        <w:rPr>
          <w:rFonts w:ascii="仿宋_GB2312" w:eastAsia="仿宋_GB2312" w:hAnsi="Times New Roman" w:cs="仿宋_GB2312" w:hint="eastAsia"/>
          <w:sz w:val="36"/>
          <w:szCs w:val="36"/>
        </w:rPr>
        <w:t>（五）应聘人员需符合亲属回避政策</w:t>
      </w:r>
      <w:r>
        <w:rPr>
          <w:rFonts w:ascii="仿宋_GB2312" w:eastAsia="仿宋_GB2312" w:hAnsi="Times New Roman" w:cs="仿宋_GB2312" w:hint="eastAsia"/>
          <w:sz w:val="36"/>
          <w:szCs w:val="32"/>
        </w:rPr>
        <w:t>。</w:t>
      </w:r>
    </w:p>
    <w:p w14:paraId="512B953F" w14:textId="77777777" w:rsidR="008B4024" w:rsidRDefault="00351DF7">
      <w:pPr>
        <w:spacing w:line="620" w:lineRule="exact"/>
        <w:ind w:firstLineChars="200" w:firstLine="720"/>
        <w:rPr>
          <w:rFonts w:ascii="仿宋_GB2312" w:eastAsia="仿宋_GB2312" w:hAnsi="Times New Roman" w:cs="仿宋_GB2312"/>
          <w:sz w:val="36"/>
          <w:szCs w:val="36"/>
        </w:rPr>
      </w:pPr>
      <w:r>
        <w:rPr>
          <w:rFonts w:ascii="仿宋_GB2312" w:eastAsia="仿宋_GB2312" w:hAnsi="Times New Roman" w:cs="仿宋_GB2312" w:hint="eastAsia"/>
          <w:sz w:val="36"/>
          <w:szCs w:val="36"/>
          <w:lang w:bidi="ar"/>
        </w:rPr>
        <w:t>（六）其他应聘条件详见招聘岗位要求。</w:t>
      </w:r>
    </w:p>
    <w:p w14:paraId="0434B2AF" w14:textId="77777777" w:rsidR="008B4024" w:rsidRDefault="00351DF7">
      <w:pPr>
        <w:autoSpaceDE w:val="0"/>
        <w:autoSpaceDN w:val="0"/>
        <w:adjustRightInd w:val="0"/>
        <w:spacing w:line="620" w:lineRule="exact"/>
        <w:ind w:firstLineChars="200" w:firstLine="720"/>
        <w:jc w:val="left"/>
        <w:rPr>
          <w:rFonts w:ascii="黑体" w:eastAsia="黑体" w:hAnsi="宋体" w:cs="黑体"/>
          <w:sz w:val="36"/>
          <w:szCs w:val="36"/>
        </w:rPr>
      </w:pPr>
      <w:r>
        <w:rPr>
          <w:rFonts w:ascii="黑体" w:eastAsia="黑体" w:hAnsi="宋体" w:cs="黑体" w:hint="eastAsia"/>
          <w:sz w:val="36"/>
          <w:szCs w:val="36"/>
          <w:lang w:bidi="ar"/>
        </w:rPr>
        <w:lastRenderedPageBreak/>
        <w:t>二、招聘岗位</w:t>
      </w:r>
    </w:p>
    <w:p w14:paraId="2CF7D8DF" w14:textId="77777777" w:rsidR="008B4024" w:rsidRDefault="00351DF7">
      <w:pPr>
        <w:autoSpaceDE w:val="0"/>
        <w:autoSpaceDN w:val="0"/>
        <w:adjustRightInd w:val="0"/>
        <w:spacing w:line="620" w:lineRule="exact"/>
        <w:ind w:firstLineChars="200" w:firstLine="720"/>
        <w:rPr>
          <w:rFonts w:ascii="仿宋_GB2312" w:eastAsia="仿宋_GB2312" w:cs="仿宋_GB2312"/>
          <w:sz w:val="36"/>
          <w:szCs w:val="36"/>
          <w:lang w:bidi="ar"/>
        </w:rPr>
      </w:pPr>
      <w:r>
        <w:rPr>
          <w:rFonts w:ascii="仿宋_GB2312" w:eastAsia="仿宋_GB2312" w:cs="仿宋_GB2312" w:hint="eastAsia"/>
          <w:sz w:val="36"/>
          <w:szCs w:val="36"/>
          <w:lang w:bidi="ar"/>
        </w:rPr>
        <w:t>公司为各类专业背景的应届毕业新员工提供为期6个月的“新锐”培养计划。“新锐”计划以培养综合、全面、专业的国家金融基础设施人才为目标，安排覆盖公司业务全景的集中培训和多个业务条线轮岗培养。新员工有机会参与公司重点项目工作，快速熟悉债券全生命周期业务，接受行业前沿、业务技能、</w:t>
      </w:r>
      <w:proofErr w:type="gramStart"/>
      <w:r>
        <w:rPr>
          <w:rFonts w:ascii="仿宋_GB2312" w:eastAsia="仿宋_GB2312" w:cs="仿宋_GB2312" w:hint="eastAsia"/>
          <w:sz w:val="36"/>
          <w:szCs w:val="36"/>
          <w:lang w:bidi="ar"/>
        </w:rPr>
        <w:t>职场素养</w:t>
      </w:r>
      <w:proofErr w:type="gramEnd"/>
      <w:r>
        <w:rPr>
          <w:rFonts w:ascii="仿宋_GB2312" w:eastAsia="仿宋_GB2312" w:cs="仿宋_GB2312" w:hint="eastAsia"/>
          <w:sz w:val="36"/>
          <w:szCs w:val="36"/>
          <w:lang w:bidi="ar"/>
        </w:rPr>
        <w:t>等全方位培养，“新锐”计划结束后综合培养期情况确定工作岗位。</w:t>
      </w:r>
    </w:p>
    <w:tbl>
      <w:tblPr>
        <w:tblW w:w="10118" w:type="dxa"/>
        <w:jc w:val="center"/>
        <w:tblLayout w:type="fixed"/>
        <w:tblLook w:val="04A0" w:firstRow="1" w:lastRow="0" w:firstColumn="1" w:lastColumn="0" w:noHBand="0" w:noVBand="1"/>
      </w:tblPr>
      <w:tblGrid>
        <w:gridCol w:w="2857"/>
        <w:gridCol w:w="2012"/>
        <w:gridCol w:w="850"/>
        <w:gridCol w:w="4399"/>
      </w:tblGrid>
      <w:tr w:rsidR="008B4024" w14:paraId="252CD917" w14:textId="77777777">
        <w:trPr>
          <w:trHeight w:val="510"/>
          <w:jc w:val="center"/>
        </w:trPr>
        <w:tc>
          <w:tcPr>
            <w:tcW w:w="2857"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145E54FC" w14:textId="77777777" w:rsidR="008B4024" w:rsidRDefault="00351DF7">
            <w:pPr>
              <w:widowControl/>
              <w:spacing w:line="400" w:lineRule="exact"/>
              <w:jc w:val="center"/>
              <w:rPr>
                <w:rFonts w:ascii="仿宋_GB2312" w:eastAsia="仿宋_GB2312" w:hAnsi="宋体" w:cs="宋体"/>
                <w:b/>
                <w:color w:val="000000"/>
                <w:kern w:val="0"/>
                <w:sz w:val="28"/>
                <w:szCs w:val="28"/>
              </w:rPr>
            </w:pPr>
            <w:r>
              <w:rPr>
                <w:rFonts w:ascii="仿宋_GB2312" w:eastAsia="仿宋_GB2312" w:hAnsi="宋体" w:cs="宋体" w:hint="eastAsia"/>
                <w:b/>
                <w:color w:val="000000"/>
                <w:kern w:val="0"/>
                <w:sz w:val="28"/>
                <w:szCs w:val="28"/>
                <w:lang w:bidi="ar"/>
              </w:rPr>
              <w:t>机构</w:t>
            </w:r>
          </w:p>
        </w:tc>
        <w:tc>
          <w:tcPr>
            <w:tcW w:w="2012"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12DD3451" w14:textId="77777777" w:rsidR="008B4024" w:rsidRDefault="00351DF7">
            <w:pPr>
              <w:widowControl/>
              <w:spacing w:line="400" w:lineRule="exact"/>
              <w:jc w:val="center"/>
              <w:rPr>
                <w:rFonts w:ascii="仿宋_GB2312" w:eastAsia="仿宋_GB2312" w:hAnsi="宋体" w:cs="宋体"/>
                <w:b/>
                <w:color w:val="000000"/>
                <w:kern w:val="0"/>
                <w:sz w:val="28"/>
                <w:szCs w:val="28"/>
                <w:lang w:bidi="ar"/>
              </w:rPr>
            </w:pPr>
            <w:r>
              <w:rPr>
                <w:rFonts w:ascii="仿宋_GB2312" w:eastAsia="仿宋_GB2312" w:hAnsi="宋体" w:cs="宋体" w:hint="eastAsia"/>
                <w:b/>
                <w:color w:val="000000"/>
                <w:kern w:val="0"/>
                <w:sz w:val="28"/>
                <w:szCs w:val="28"/>
                <w:lang w:bidi="ar"/>
              </w:rPr>
              <w:t>岗位</w:t>
            </w:r>
          </w:p>
          <w:p w14:paraId="6B8AA8B9" w14:textId="77777777" w:rsidR="008B4024" w:rsidRDefault="00351DF7">
            <w:pPr>
              <w:widowControl/>
              <w:spacing w:line="400" w:lineRule="exact"/>
              <w:jc w:val="center"/>
              <w:rPr>
                <w:rFonts w:ascii="仿宋_GB2312" w:eastAsia="仿宋_GB2312" w:hAnsi="宋体" w:cs="宋体"/>
                <w:b/>
                <w:color w:val="000000"/>
                <w:kern w:val="0"/>
                <w:sz w:val="28"/>
                <w:szCs w:val="28"/>
              </w:rPr>
            </w:pPr>
            <w:r>
              <w:rPr>
                <w:rFonts w:ascii="仿宋_GB2312" w:eastAsia="仿宋_GB2312" w:hAnsi="宋体" w:cs="宋体" w:hint="eastAsia"/>
                <w:b/>
                <w:color w:val="000000"/>
                <w:kern w:val="0"/>
                <w:sz w:val="28"/>
                <w:szCs w:val="28"/>
                <w:lang w:bidi="ar"/>
              </w:rPr>
              <w:t>类别</w:t>
            </w:r>
          </w:p>
        </w:tc>
        <w:tc>
          <w:tcPr>
            <w:tcW w:w="850" w:type="dxa"/>
            <w:tcBorders>
              <w:top w:val="single" w:sz="4" w:space="0" w:color="auto"/>
              <w:left w:val="nil"/>
              <w:bottom w:val="single" w:sz="4" w:space="0" w:color="auto"/>
              <w:right w:val="single" w:sz="4" w:space="0" w:color="auto"/>
            </w:tcBorders>
            <w:tcMar>
              <w:top w:w="15" w:type="dxa"/>
              <w:bottom w:w="15" w:type="dxa"/>
            </w:tcMar>
            <w:vAlign w:val="center"/>
          </w:tcPr>
          <w:p w14:paraId="1FEEB36B" w14:textId="77777777" w:rsidR="008B4024" w:rsidRDefault="00351DF7">
            <w:pPr>
              <w:widowControl/>
              <w:spacing w:line="400" w:lineRule="exact"/>
              <w:jc w:val="center"/>
              <w:rPr>
                <w:rFonts w:ascii="仿宋_GB2312" w:eastAsia="仿宋_GB2312" w:hAnsi="宋体" w:cs="宋体"/>
                <w:b/>
                <w:color w:val="000000"/>
                <w:kern w:val="0"/>
                <w:sz w:val="28"/>
                <w:szCs w:val="28"/>
                <w:lang w:bidi="ar"/>
              </w:rPr>
            </w:pPr>
            <w:r>
              <w:rPr>
                <w:rFonts w:ascii="仿宋_GB2312" w:eastAsia="仿宋_GB2312" w:hAnsi="宋体" w:cs="宋体" w:hint="eastAsia"/>
                <w:b/>
                <w:color w:val="000000"/>
                <w:kern w:val="0"/>
                <w:sz w:val="28"/>
                <w:szCs w:val="28"/>
                <w:lang w:bidi="ar"/>
              </w:rPr>
              <w:t>工作</w:t>
            </w:r>
          </w:p>
          <w:p w14:paraId="5D6C4E01" w14:textId="77777777" w:rsidR="008B4024" w:rsidRDefault="00351DF7">
            <w:pPr>
              <w:widowControl/>
              <w:spacing w:line="400" w:lineRule="exact"/>
              <w:jc w:val="center"/>
              <w:rPr>
                <w:rFonts w:ascii="仿宋_GB2312" w:eastAsia="仿宋_GB2312" w:hAnsi="宋体" w:cs="宋体"/>
                <w:b/>
                <w:color w:val="000000"/>
                <w:kern w:val="0"/>
                <w:sz w:val="28"/>
                <w:szCs w:val="28"/>
              </w:rPr>
            </w:pPr>
            <w:r>
              <w:rPr>
                <w:rFonts w:ascii="仿宋_GB2312" w:eastAsia="仿宋_GB2312" w:hAnsi="宋体" w:cs="宋体" w:hint="eastAsia"/>
                <w:b/>
                <w:color w:val="000000"/>
                <w:kern w:val="0"/>
                <w:sz w:val="28"/>
                <w:szCs w:val="28"/>
                <w:lang w:bidi="ar"/>
              </w:rPr>
              <w:t>地点</w:t>
            </w:r>
          </w:p>
        </w:tc>
        <w:tc>
          <w:tcPr>
            <w:tcW w:w="4399" w:type="dxa"/>
            <w:tcBorders>
              <w:top w:val="single" w:sz="4" w:space="0" w:color="auto"/>
              <w:left w:val="nil"/>
              <w:bottom w:val="single" w:sz="4" w:space="0" w:color="auto"/>
              <w:right w:val="single" w:sz="4" w:space="0" w:color="auto"/>
            </w:tcBorders>
            <w:tcMar>
              <w:top w:w="15" w:type="dxa"/>
              <w:bottom w:w="15" w:type="dxa"/>
            </w:tcMar>
            <w:vAlign w:val="center"/>
          </w:tcPr>
          <w:p w14:paraId="3D7D09A2" w14:textId="77777777" w:rsidR="008B4024" w:rsidRDefault="00351DF7">
            <w:pPr>
              <w:widowControl/>
              <w:spacing w:line="400" w:lineRule="exact"/>
              <w:jc w:val="center"/>
              <w:rPr>
                <w:rFonts w:ascii="仿宋_GB2312" w:eastAsia="仿宋_GB2312" w:hAnsi="宋体" w:cs="宋体"/>
                <w:b/>
                <w:color w:val="000000"/>
                <w:kern w:val="0"/>
                <w:sz w:val="28"/>
                <w:szCs w:val="28"/>
              </w:rPr>
            </w:pPr>
            <w:r>
              <w:rPr>
                <w:rFonts w:ascii="仿宋_GB2312" w:eastAsia="仿宋_GB2312" w:hAnsi="宋体" w:cs="宋体" w:hint="eastAsia"/>
                <w:b/>
                <w:color w:val="000000"/>
                <w:kern w:val="0"/>
                <w:sz w:val="28"/>
                <w:szCs w:val="28"/>
                <w:lang w:bidi="ar"/>
              </w:rPr>
              <w:t>专业需求</w:t>
            </w:r>
          </w:p>
        </w:tc>
      </w:tr>
      <w:tr w:rsidR="008B4024" w14:paraId="3301443C" w14:textId="77777777">
        <w:trPr>
          <w:trHeight w:val="510"/>
          <w:jc w:val="center"/>
        </w:trPr>
        <w:tc>
          <w:tcPr>
            <w:tcW w:w="2857" w:type="dxa"/>
            <w:vMerge w:val="restart"/>
            <w:tcBorders>
              <w:top w:val="single" w:sz="4" w:space="0" w:color="auto"/>
              <w:left w:val="single" w:sz="4" w:space="0" w:color="auto"/>
              <w:right w:val="single" w:sz="4" w:space="0" w:color="auto"/>
            </w:tcBorders>
            <w:tcMar>
              <w:top w:w="15" w:type="dxa"/>
              <w:bottom w:w="15" w:type="dxa"/>
            </w:tcMar>
            <w:vAlign w:val="center"/>
          </w:tcPr>
          <w:p w14:paraId="709DE1B1"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公司总部</w:t>
            </w:r>
          </w:p>
        </w:tc>
        <w:tc>
          <w:tcPr>
            <w:tcW w:w="2012"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0773F73F"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业务类</w:t>
            </w:r>
          </w:p>
        </w:tc>
        <w:tc>
          <w:tcPr>
            <w:tcW w:w="850" w:type="dxa"/>
            <w:vMerge w:val="restart"/>
            <w:tcBorders>
              <w:top w:val="single" w:sz="4" w:space="0" w:color="auto"/>
              <w:left w:val="nil"/>
              <w:right w:val="single" w:sz="4" w:space="0" w:color="auto"/>
            </w:tcBorders>
            <w:tcMar>
              <w:top w:w="15" w:type="dxa"/>
              <w:bottom w:w="15" w:type="dxa"/>
            </w:tcMar>
            <w:vAlign w:val="center"/>
          </w:tcPr>
          <w:p w14:paraId="250756EA"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北京</w:t>
            </w:r>
          </w:p>
        </w:tc>
        <w:tc>
          <w:tcPr>
            <w:tcW w:w="4399" w:type="dxa"/>
            <w:tcBorders>
              <w:top w:val="single" w:sz="4" w:space="0" w:color="auto"/>
              <w:left w:val="nil"/>
              <w:bottom w:val="single" w:sz="4" w:space="0" w:color="auto"/>
              <w:right w:val="single" w:sz="4" w:space="0" w:color="auto"/>
            </w:tcBorders>
            <w:tcMar>
              <w:top w:w="15" w:type="dxa"/>
              <w:bottom w:w="15" w:type="dxa"/>
            </w:tcMar>
            <w:vAlign w:val="center"/>
          </w:tcPr>
          <w:p w14:paraId="59595D13"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金融学类、经济学类、财政学类、统计学类、数学类、数据科学类、计算机类、法学类等相关专业</w:t>
            </w:r>
          </w:p>
        </w:tc>
      </w:tr>
      <w:tr w:rsidR="008B4024" w14:paraId="0DDE3216" w14:textId="77777777" w:rsidTr="00356F9A">
        <w:trPr>
          <w:trHeight w:val="1531"/>
          <w:jc w:val="center"/>
        </w:trPr>
        <w:tc>
          <w:tcPr>
            <w:tcW w:w="2857" w:type="dxa"/>
            <w:vMerge/>
            <w:tcBorders>
              <w:left w:val="single" w:sz="4" w:space="0" w:color="auto"/>
              <w:right w:val="single" w:sz="4" w:space="0" w:color="auto"/>
            </w:tcBorders>
            <w:tcMar>
              <w:top w:w="15" w:type="dxa"/>
              <w:bottom w:w="15" w:type="dxa"/>
            </w:tcMar>
            <w:vAlign w:val="center"/>
          </w:tcPr>
          <w:p w14:paraId="081E2FB0" w14:textId="77777777" w:rsidR="008B4024" w:rsidRDefault="008B4024">
            <w:pPr>
              <w:widowControl/>
              <w:spacing w:line="400" w:lineRule="exact"/>
              <w:jc w:val="center"/>
              <w:rPr>
                <w:rFonts w:ascii="仿宋_GB2312" w:eastAsia="仿宋_GB2312" w:hAnsi="宋体" w:cs="宋体"/>
                <w:color w:val="000000"/>
                <w:kern w:val="0"/>
                <w:sz w:val="28"/>
                <w:szCs w:val="28"/>
                <w:lang w:bidi="ar"/>
              </w:rPr>
            </w:pPr>
          </w:p>
        </w:tc>
        <w:tc>
          <w:tcPr>
            <w:tcW w:w="2012"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596E6AFF"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研究类</w:t>
            </w:r>
          </w:p>
        </w:tc>
        <w:tc>
          <w:tcPr>
            <w:tcW w:w="850" w:type="dxa"/>
            <w:vMerge/>
            <w:tcBorders>
              <w:left w:val="nil"/>
              <w:right w:val="single" w:sz="4" w:space="0" w:color="auto"/>
            </w:tcBorders>
            <w:tcMar>
              <w:top w:w="15" w:type="dxa"/>
              <w:bottom w:w="15" w:type="dxa"/>
            </w:tcMar>
            <w:vAlign w:val="center"/>
          </w:tcPr>
          <w:p w14:paraId="42D23E2C" w14:textId="77777777" w:rsidR="008B4024" w:rsidRDefault="008B4024">
            <w:pPr>
              <w:widowControl/>
              <w:spacing w:line="400" w:lineRule="exact"/>
              <w:jc w:val="center"/>
              <w:rPr>
                <w:rFonts w:ascii="仿宋_GB2312" w:eastAsia="仿宋_GB2312" w:hAnsi="宋体" w:cs="宋体"/>
                <w:color w:val="000000"/>
                <w:kern w:val="0"/>
                <w:sz w:val="28"/>
                <w:szCs w:val="28"/>
                <w:lang w:bidi="ar"/>
              </w:rPr>
            </w:pPr>
          </w:p>
        </w:tc>
        <w:tc>
          <w:tcPr>
            <w:tcW w:w="4399" w:type="dxa"/>
            <w:tcBorders>
              <w:top w:val="single" w:sz="4" w:space="0" w:color="auto"/>
              <w:left w:val="nil"/>
              <w:bottom w:val="single" w:sz="4" w:space="0" w:color="auto"/>
              <w:right w:val="single" w:sz="4" w:space="0" w:color="auto"/>
            </w:tcBorders>
            <w:tcMar>
              <w:top w:w="15" w:type="dxa"/>
              <w:bottom w:w="15" w:type="dxa"/>
            </w:tcMar>
            <w:vAlign w:val="center"/>
          </w:tcPr>
          <w:p w14:paraId="02FA6261"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经济学类、金融学类、中国语言文学类、新闻传播学类、管理学类等相关专业</w:t>
            </w:r>
          </w:p>
        </w:tc>
      </w:tr>
      <w:tr w:rsidR="008B4024" w14:paraId="02879E25" w14:textId="77777777" w:rsidTr="00356F9A">
        <w:trPr>
          <w:trHeight w:val="1531"/>
          <w:jc w:val="center"/>
        </w:trPr>
        <w:tc>
          <w:tcPr>
            <w:tcW w:w="2857" w:type="dxa"/>
            <w:vMerge/>
            <w:tcBorders>
              <w:left w:val="single" w:sz="4" w:space="0" w:color="auto"/>
              <w:bottom w:val="single" w:sz="4" w:space="0" w:color="auto"/>
              <w:right w:val="single" w:sz="4" w:space="0" w:color="auto"/>
            </w:tcBorders>
            <w:tcMar>
              <w:top w:w="15" w:type="dxa"/>
              <w:bottom w:w="15" w:type="dxa"/>
            </w:tcMar>
            <w:vAlign w:val="center"/>
          </w:tcPr>
          <w:p w14:paraId="596F0B9C" w14:textId="77777777" w:rsidR="008B4024" w:rsidRDefault="008B4024">
            <w:pPr>
              <w:widowControl/>
              <w:spacing w:line="400" w:lineRule="exact"/>
              <w:jc w:val="center"/>
              <w:rPr>
                <w:rFonts w:ascii="仿宋_GB2312" w:eastAsia="仿宋_GB2312" w:hAnsi="宋体" w:cs="宋体"/>
                <w:color w:val="000000"/>
                <w:kern w:val="0"/>
                <w:sz w:val="28"/>
                <w:szCs w:val="28"/>
                <w:lang w:bidi="ar"/>
              </w:rPr>
            </w:pPr>
          </w:p>
        </w:tc>
        <w:tc>
          <w:tcPr>
            <w:tcW w:w="2012"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0A4C1A52"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综合类</w:t>
            </w:r>
          </w:p>
        </w:tc>
        <w:tc>
          <w:tcPr>
            <w:tcW w:w="850" w:type="dxa"/>
            <w:vMerge/>
            <w:tcBorders>
              <w:left w:val="nil"/>
              <w:bottom w:val="single" w:sz="4" w:space="0" w:color="auto"/>
              <w:right w:val="single" w:sz="4" w:space="0" w:color="auto"/>
            </w:tcBorders>
            <w:tcMar>
              <w:top w:w="15" w:type="dxa"/>
              <w:bottom w:w="15" w:type="dxa"/>
            </w:tcMar>
            <w:vAlign w:val="center"/>
          </w:tcPr>
          <w:p w14:paraId="29D0943F" w14:textId="77777777" w:rsidR="008B4024" w:rsidRDefault="008B4024">
            <w:pPr>
              <w:widowControl/>
              <w:spacing w:line="400" w:lineRule="exact"/>
              <w:jc w:val="center"/>
              <w:rPr>
                <w:rFonts w:ascii="仿宋_GB2312" w:eastAsia="仿宋_GB2312" w:hAnsi="宋体" w:cs="宋体"/>
                <w:color w:val="000000"/>
                <w:kern w:val="0"/>
                <w:sz w:val="28"/>
                <w:szCs w:val="28"/>
                <w:lang w:bidi="ar"/>
              </w:rPr>
            </w:pPr>
          </w:p>
        </w:tc>
        <w:tc>
          <w:tcPr>
            <w:tcW w:w="4399" w:type="dxa"/>
            <w:tcBorders>
              <w:top w:val="single" w:sz="4" w:space="0" w:color="auto"/>
              <w:left w:val="nil"/>
              <w:bottom w:val="single" w:sz="4" w:space="0" w:color="auto"/>
              <w:right w:val="single" w:sz="4" w:space="0" w:color="auto"/>
            </w:tcBorders>
            <w:tcMar>
              <w:top w:w="15" w:type="dxa"/>
              <w:bottom w:w="15" w:type="dxa"/>
            </w:tcMar>
            <w:vAlign w:val="center"/>
          </w:tcPr>
          <w:p w14:paraId="24E8A490"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管理学类、马克思主义理论类、法学类、政治学类、会计学类等相关专业</w:t>
            </w:r>
          </w:p>
        </w:tc>
      </w:tr>
      <w:tr w:rsidR="008B4024" w14:paraId="0FE14CAA" w14:textId="77777777">
        <w:trPr>
          <w:trHeight w:val="1251"/>
          <w:jc w:val="center"/>
        </w:trPr>
        <w:tc>
          <w:tcPr>
            <w:tcW w:w="2857" w:type="dxa"/>
            <w:vMerge w:val="restart"/>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0804B34F"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上海总部</w:t>
            </w:r>
          </w:p>
        </w:tc>
        <w:tc>
          <w:tcPr>
            <w:tcW w:w="2012"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6FF9B1FE"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业务类</w:t>
            </w:r>
          </w:p>
        </w:tc>
        <w:tc>
          <w:tcPr>
            <w:tcW w:w="850" w:type="dxa"/>
            <w:vMerge w:val="restart"/>
            <w:tcBorders>
              <w:top w:val="single" w:sz="4" w:space="0" w:color="auto"/>
              <w:left w:val="nil"/>
              <w:bottom w:val="single" w:sz="4" w:space="0" w:color="auto"/>
              <w:right w:val="single" w:sz="4" w:space="0" w:color="auto"/>
            </w:tcBorders>
            <w:tcMar>
              <w:top w:w="15" w:type="dxa"/>
              <w:bottom w:w="15" w:type="dxa"/>
            </w:tcMar>
            <w:vAlign w:val="center"/>
          </w:tcPr>
          <w:p w14:paraId="02A37506"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上海</w:t>
            </w:r>
          </w:p>
        </w:tc>
        <w:tc>
          <w:tcPr>
            <w:tcW w:w="4399" w:type="dxa"/>
            <w:tcBorders>
              <w:top w:val="single" w:sz="4" w:space="0" w:color="auto"/>
              <w:left w:val="nil"/>
              <w:bottom w:val="single" w:sz="4" w:space="0" w:color="auto"/>
              <w:right w:val="single" w:sz="4" w:space="0" w:color="auto"/>
            </w:tcBorders>
            <w:shd w:val="clear" w:color="auto" w:fill="auto"/>
            <w:tcMar>
              <w:top w:w="15" w:type="dxa"/>
              <w:bottom w:w="15" w:type="dxa"/>
            </w:tcMar>
            <w:vAlign w:val="center"/>
          </w:tcPr>
          <w:p w14:paraId="17963AFC" w14:textId="77777777" w:rsidR="008B4024" w:rsidRDefault="00351DF7">
            <w:pPr>
              <w:widowControl/>
              <w:spacing w:line="400" w:lineRule="exact"/>
              <w:jc w:val="center"/>
              <w:rPr>
                <w:rFonts w:ascii="仿宋_GB2312" w:eastAsia="仿宋_GB2312" w:hAnsi="宋体" w:cs="宋体"/>
                <w:color w:val="000000"/>
                <w:kern w:val="0"/>
                <w:sz w:val="28"/>
                <w:szCs w:val="28"/>
                <w:highlight w:val="yellow"/>
                <w:lang w:bidi="ar"/>
              </w:rPr>
            </w:pPr>
            <w:r>
              <w:rPr>
                <w:rFonts w:ascii="仿宋_GB2312" w:eastAsia="仿宋_GB2312" w:hAnsi="宋体" w:cs="宋体" w:hint="eastAsia"/>
                <w:color w:val="000000"/>
                <w:kern w:val="0"/>
                <w:sz w:val="28"/>
                <w:szCs w:val="28"/>
                <w:lang w:bidi="ar"/>
              </w:rPr>
              <w:t>金融学类、经济学类、金融工程、法学类、统计学等相关专业</w:t>
            </w:r>
          </w:p>
        </w:tc>
      </w:tr>
      <w:tr w:rsidR="008B4024" w14:paraId="60F9B4E5" w14:textId="77777777">
        <w:trPr>
          <w:trHeight w:val="1077"/>
          <w:jc w:val="center"/>
        </w:trPr>
        <w:tc>
          <w:tcPr>
            <w:tcW w:w="2857" w:type="dxa"/>
            <w:vMerge/>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4A2E59F7" w14:textId="77777777" w:rsidR="008B4024" w:rsidRDefault="008B4024">
            <w:pPr>
              <w:widowControl/>
              <w:spacing w:line="400" w:lineRule="exact"/>
              <w:jc w:val="center"/>
              <w:rPr>
                <w:rFonts w:ascii="仿宋_GB2312" w:eastAsia="仿宋_GB2312" w:hAnsi="宋体" w:cs="宋体"/>
                <w:color w:val="000000"/>
                <w:kern w:val="0"/>
                <w:sz w:val="28"/>
                <w:szCs w:val="28"/>
                <w:lang w:bidi="ar"/>
              </w:rPr>
            </w:pPr>
          </w:p>
        </w:tc>
        <w:tc>
          <w:tcPr>
            <w:tcW w:w="2012"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3F17400E"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研究类</w:t>
            </w:r>
          </w:p>
        </w:tc>
        <w:tc>
          <w:tcPr>
            <w:tcW w:w="850" w:type="dxa"/>
            <w:vMerge/>
            <w:tcBorders>
              <w:top w:val="single" w:sz="4" w:space="0" w:color="auto"/>
              <w:left w:val="nil"/>
              <w:bottom w:val="single" w:sz="4" w:space="0" w:color="auto"/>
              <w:right w:val="single" w:sz="4" w:space="0" w:color="auto"/>
            </w:tcBorders>
            <w:tcMar>
              <w:top w:w="15" w:type="dxa"/>
              <w:bottom w:w="15" w:type="dxa"/>
            </w:tcMar>
            <w:vAlign w:val="center"/>
          </w:tcPr>
          <w:p w14:paraId="6F0A48E1" w14:textId="77777777" w:rsidR="008B4024" w:rsidRDefault="008B4024">
            <w:pPr>
              <w:widowControl/>
              <w:spacing w:line="400" w:lineRule="exact"/>
              <w:jc w:val="center"/>
              <w:rPr>
                <w:rFonts w:ascii="仿宋_GB2312" w:eastAsia="仿宋_GB2312" w:hAnsi="宋体" w:cs="宋体"/>
                <w:color w:val="000000"/>
                <w:kern w:val="0"/>
                <w:sz w:val="28"/>
                <w:szCs w:val="28"/>
                <w:lang w:bidi="ar"/>
              </w:rPr>
            </w:pPr>
          </w:p>
        </w:tc>
        <w:tc>
          <w:tcPr>
            <w:tcW w:w="4399" w:type="dxa"/>
            <w:tcBorders>
              <w:top w:val="single" w:sz="4" w:space="0" w:color="auto"/>
              <w:left w:val="nil"/>
              <w:bottom w:val="single" w:sz="4" w:space="0" w:color="auto"/>
              <w:right w:val="single" w:sz="4" w:space="0" w:color="auto"/>
            </w:tcBorders>
            <w:tcMar>
              <w:top w:w="15" w:type="dxa"/>
              <w:bottom w:w="15" w:type="dxa"/>
            </w:tcMar>
            <w:vAlign w:val="center"/>
          </w:tcPr>
          <w:p w14:paraId="46ACE41D"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经济学类、金融学类、经济法学等相关专业</w:t>
            </w:r>
          </w:p>
        </w:tc>
      </w:tr>
      <w:tr w:rsidR="008B4024" w14:paraId="1D14D159" w14:textId="77777777">
        <w:trPr>
          <w:trHeight w:val="1077"/>
          <w:jc w:val="center"/>
        </w:trPr>
        <w:tc>
          <w:tcPr>
            <w:tcW w:w="2857" w:type="dxa"/>
            <w:tcBorders>
              <w:top w:val="nil"/>
              <w:left w:val="single" w:sz="4" w:space="0" w:color="auto"/>
              <w:bottom w:val="single" w:sz="4" w:space="0" w:color="auto"/>
              <w:right w:val="single" w:sz="4" w:space="0" w:color="auto"/>
            </w:tcBorders>
            <w:tcMar>
              <w:top w:w="15" w:type="dxa"/>
              <w:bottom w:w="15" w:type="dxa"/>
            </w:tcMar>
            <w:vAlign w:val="center"/>
          </w:tcPr>
          <w:p w14:paraId="23D2B3F3"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lastRenderedPageBreak/>
              <w:t>银行业理财登记</w:t>
            </w:r>
          </w:p>
          <w:p w14:paraId="37D4AC5E"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托管中心有限公司</w:t>
            </w:r>
          </w:p>
          <w:p w14:paraId="60AF9B61"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（理财中心）</w:t>
            </w:r>
          </w:p>
        </w:tc>
        <w:tc>
          <w:tcPr>
            <w:tcW w:w="2012"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5C3FB75F" w14:textId="77777777" w:rsidR="008B4024" w:rsidRDefault="00351DF7">
            <w:pPr>
              <w:widowControl/>
              <w:spacing w:line="400" w:lineRule="exact"/>
              <w:jc w:val="center"/>
              <w:rPr>
                <w:rFonts w:ascii="仿宋_GB2312" w:eastAsia="仿宋_GB2312" w:hAnsi="宋体" w:cs="宋体"/>
                <w:color w:val="000000"/>
                <w:kern w:val="0"/>
                <w:sz w:val="28"/>
                <w:szCs w:val="28"/>
              </w:rPr>
            </w:pPr>
            <w:r>
              <w:rPr>
                <w:rFonts w:ascii="仿宋_GB2312" w:eastAsia="仿宋_GB2312" w:hAnsi="宋体" w:cs="宋体" w:hint="eastAsia"/>
                <w:color w:val="000000"/>
                <w:kern w:val="0"/>
                <w:sz w:val="28"/>
                <w:szCs w:val="28"/>
              </w:rPr>
              <w:t>业务类</w:t>
            </w:r>
          </w:p>
        </w:tc>
        <w:tc>
          <w:tcPr>
            <w:tcW w:w="850" w:type="dxa"/>
            <w:tcBorders>
              <w:top w:val="nil"/>
              <w:left w:val="nil"/>
              <w:bottom w:val="single" w:sz="4" w:space="0" w:color="auto"/>
              <w:right w:val="single" w:sz="4" w:space="0" w:color="auto"/>
            </w:tcBorders>
            <w:tcMar>
              <w:top w:w="15" w:type="dxa"/>
              <w:bottom w:w="15" w:type="dxa"/>
            </w:tcMar>
            <w:vAlign w:val="center"/>
          </w:tcPr>
          <w:p w14:paraId="1661B833"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北京</w:t>
            </w:r>
          </w:p>
        </w:tc>
        <w:tc>
          <w:tcPr>
            <w:tcW w:w="4399"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1D9E807D"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数据科学类、经济金融类等相关专业</w:t>
            </w:r>
          </w:p>
        </w:tc>
      </w:tr>
      <w:tr w:rsidR="008B4024" w14:paraId="6032A8C2" w14:textId="77777777">
        <w:trPr>
          <w:trHeight w:val="1098"/>
          <w:jc w:val="center"/>
        </w:trPr>
        <w:tc>
          <w:tcPr>
            <w:tcW w:w="2857" w:type="dxa"/>
            <w:vMerge w:val="restart"/>
            <w:tcBorders>
              <w:top w:val="nil"/>
              <w:left w:val="single" w:sz="4" w:space="0" w:color="auto"/>
              <w:right w:val="single" w:sz="4" w:space="0" w:color="auto"/>
            </w:tcBorders>
            <w:tcMar>
              <w:top w:w="15" w:type="dxa"/>
              <w:bottom w:w="15" w:type="dxa"/>
            </w:tcMar>
            <w:vAlign w:val="center"/>
          </w:tcPr>
          <w:p w14:paraId="734494D0"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银行业信贷资产登记</w:t>
            </w:r>
          </w:p>
          <w:p w14:paraId="45FAC1BD"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流转中心有限公司</w:t>
            </w:r>
          </w:p>
          <w:p w14:paraId="6BF0EC4E"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w:t>
            </w:r>
            <w:proofErr w:type="gramStart"/>
            <w:r>
              <w:rPr>
                <w:rFonts w:ascii="仿宋_GB2312" w:eastAsia="仿宋_GB2312" w:hAnsi="宋体" w:cs="宋体" w:hint="eastAsia"/>
                <w:color w:val="000000"/>
                <w:kern w:val="0"/>
                <w:sz w:val="28"/>
                <w:szCs w:val="28"/>
                <w:lang w:bidi="ar"/>
              </w:rPr>
              <w:t>银登中心</w:t>
            </w:r>
            <w:proofErr w:type="gramEnd"/>
            <w:r>
              <w:rPr>
                <w:rFonts w:ascii="仿宋_GB2312" w:eastAsia="仿宋_GB2312" w:hAnsi="宋体" w:cs="宋体" w:hint="eastAsia"/>
                <w:color w:val="000000"/>
                <w:kern w:val="0"/>
                <w:sz w:val="28"/>
                <w:szCs w:val="28"/>
                <w:lang w:bidi="ar"/>
              </w:rPr>
              <w:t>）</w:t>
            </w:r>
          </w:p>
        </w:tc>
        <w:tc>
          <w:tcPr>
            <w:tcW w:w="2012"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41252FED" w14:textId="77777777" w:rsidR="008B4024" w:rsidRDefault="00351DF7">
            <w:pPr>
              <w:widowControl/>
              <w:spacing w:line="400" w:lineRule="exact"/>
              <w:jc w:val="center"/>
              <w:rPr>
                <w:rFonts w:ascii="仿宋_GB2312" w:eastAsia="仿宋_GB2312" w:hAnsi="宋体" w:cs="宋体"/>
                <w:color w:val="000000"/>
                <w:kern w:val="0"/>
                <w:sz w:val="28"/>
                <w:szCs w:val="28"/>
              </w:rPr>
            </w:pPr>
            <w:r>
              <w:rPr>
                <w:rFonts w:ascii="仿宋_GB2312" w:eastAsia="仿宋_GB2312" w:hAnsi="宋体" w:cs="宋体" w:hint="eastAsia"/>
                <w:color w:val="000000"/>
                <w:kern w:val="0"/>
                <w:sz w:val="28"/>
                <w:szCs w:val="28"/>
              </w:rPr>
              <w:t>业务类</w:t>
            </w:r>
          </w:p>
        </w:tc>
        <w:tc>
          <w:tcPr>
            <w:tcW w:w="850" w:type="dxa"/>
            <w:vMerge w:val="restart"/>
            <w:tcBorders>
              <w:top w:val="nil"/>
              <w:left w:val="nil"/>
              <w:right w:val="single" w:sz="4" w:space="0" w:color="auto"/>
            </w:tcBorders>
            <w:tcMar>
              <w:top w:w="15" w:type="dxa"/>
              <w:bottom w:w="15" w:type="dxa"/>
            </w:tcMar>
            <w:vAlign w:val="center"/>
          </w:tcPr>
          <w:p w14:paraId="73BD5E32"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北京</w:t>
            </w:r>
          </w:p>
        </w:tc>
        <w:tc>
          <w:tcPr>
            <w:tcW w:w="4399"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59C972D7"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金融学类、统计学类等相关专业</w:t>
            </w:r>
          </w:p>
        </w:tc>
      </w:tr>
      <w:tr w:rsidR="008B4024" w14:paraId="5F9691D0" w14:textId="77777777">
        <w:trPr>
          <w:trHeight w:val="972"/>
          <w:jc w:val="center"/>
        </w:trPr>
        <w:tc>
          <w:tcPr>
            <w:tcW w:w="2857" w:type="dxa"/>
            <w:vMerge/>
            <w:tcBorders>
              <w:left w:val="single" w:sz="4" w:space="0" w:color="auto"/>
              <w:right w:val="single" w:sz="4" w:space="0" w:color="auto"/>
            </w:tcBorders>
            <w:tcMar>
              <w:top w:w="15" w:type="dxa"/>
              <w:bottom w:w="15" w:type="dxa"/>
            </w:tcMar>
            <w:vAlign w:val="center"/>
          </w:tcPr>
          <w:p w14:paraId="1C10E0D9" w14:textId="77777777" w:rsidR="008B4024" w:rsidRDefault="008B4024">
            <w:pPr>
              <w:widowControl/>
              <w:spacing w:line="400" w:lineRule="exact"/>
              <w:jc w:val="center"/>
              <w:rPr>
                <w:rFonts w:ascii="仿宋_GB2312" w:eastAsia="仿宋_GB2312" w:hAnsi="宋体" w:cs="宋体"/>
                <w:color w:val="000000"/>
                <w:kern w:val="0"/>
                <w:sz w:val="28"/>
                <w:szCs w:val="28"/>
                <w:lang w:bidi="ar"/>
              </w:rPr>
            </w:pPr>
          </w:p>
        </w:tc>
        <w:tc>
          <w:tcPr>
            <w:tcW w:w="2012"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2B9FF0D3" w14:textId="77777777" w:rsidR="008B4024" w:rsidRDefault="00351DF7">
            <w:pPr>
              <w:widowControl/>
              <w:spacing w:line="400" w:lineRule="exact"/>
              <w:jc w:val="center"/>
              <w:rPr>
                <w:rFonts w:ascii="仿宋_GB2312" w:eastAsia="仿宋_GB2312" w:hAnsi="宋体" w:cs="宋体"/>
                <w:color w:val="000000"/>
                <w:kern w:val="0"/>
                <w:sz w:val="28"/>
                <w:szCs w:val="28"/>
              </w:rPr>
            </w:pPr>
            <w:r>
              <w:rPr>
                <w:rFonts w:ascii="仿宋_GB2312" w:eastAsia="仿宋_GB2312" w:hAnsi="宋体" w:cs="宋体" w:hint="eastAsia"/>
                <w:color w:val="000000"/>
                <w:kern w:val="0"/>
                <w:sz w:val="28"/>
                <w:szCs w:val="28"/>
              </w:rPr>
              <w:t>法律类</w:t>
            </w:r>
          </w:p>
        </w:tc>
        <w:tc>
          <w:tcPr>
            <w:tcW w:w="850" w:type="dxa"/>
            <w:vMerge/>
            <w:tcBorders>
              <w:left w:val="nil"/>
              <w:right w:val="single" w:sz="4" w:space="0" w:color="auto"/>
            </w:tcBorders>
            <w:tcMar>
              <w:top w:w="15" w:type="dxa"/>
              <w:bottom w:w="15" w:type="dxa"/>
            </w:tcMar>
            <w:vAlign w:val="center"/>
          </w:tcPr>
          <w:p w14:paraId="4AFEFEA2" w14:textId="77777777" w:rsidR="008B4024" w:rsidRDefault="008B4024">
            <w:pPr>
              <w:widowControl/>
              <w:spacing w:line="400" w:lineRule="exact"/>
              <w:jc w:val="center"/>
              <w:rPr>
                <w:rFonts w:ascii="仿宋_GB2312" w:eastAsia="仿宋_GB2312" w:hAnsi="宋体" w:cs="宋体"/>
                <w:color w:val="000000"/>
                <w:kern w:val="0"/>
                <w:sz w:val="28"/>
                <w:szCs w:val="28"/>
                <w:lang w:bidi="ar"/>
              </w:rPr>
            </w:pPr>
          </w:p>
        </w:tc>
        <w:tc>
          <w:tcPr>
            <w:tcW w:w="4399"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1626F7AA"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经济</w:t>
            </w:r>
            <w:r>
              <w:rPr>
                <w:rFonts w:ascii="仿宋_GB2312" w:eastAsia="仿宋_GB2312" w:hAnsi="宋体" w:cs="宋体"/>
                <w:color w:val="000000"/>
                <w:kern w:val="0"/>
                <w:sz w:val="28"/>
                <w:szCs w:val="28"/>
                <w:lang w:bidi="ar"/>
              </w:rPr>
              <w:t>法</w:t>
            </w:r>
            <w:r>
              <w:rPr>
                <w:rFonts w:ascii="仿宋_GB2312" w:eastAsia="仿宋_GB2312" w:hAnsi="宋体" w:cs="宋体" w:hint="eastAsia"/>
                <w:color w:val="000000"/>
                <w:kern w:val="0"/>
                <w:sz w:val="28"/>
                <w:szCs w:val="28"/>
                <w:lang w:bidi="ar"/>
              </w:rPr>
              <w:t>、</w:t>
            </w:r>
            <w:r>
              <w:rPr>
                <w:rFonts w:ascii="仿宋_GB2312" w:eastAsia="仿宋_GB2312" w:hAnsi="宋体" w:cs="宋体"/>
                <w:color w:val="000000"/>
                <w:kern w:val="0"/>
                <w:sz w:val="28"/>
                <w:szCs w:val="28"/>
                <w:lang w:bidi="ar"/>
              </w:rPr>
              <w:t>金融法等法学类专业</w:t>
            </w:r>
          </w:p>
        </w:tc>
      </w:tr>
      <w:tr w:rsidR="008B4024" w14:paraId="120E54D2" w14:textId="77777777">
        <w:trPr>
          <w:trHeight w:val="1089"/>
          <w:jc w:val="center"/>
        </w:trPr>
        <w:tc>
          <w:tcPr>
            <w:tcW w:w="2857" w:type="dxa"/>
            <w:vMerge w:val="restart"/>
            <w:tcBorders>
              <w:top w:val="single" w:sz="4" w:space="0" w:color="auto"/>
              <w:left w:val="single" w:sz="4" w:space="0" w:color="auto"/>
              <w:right w:val="single" w:sz="4" w:space="0" w:color="auto"/>
            </w:tcBorders>
            <w:tcMar>
              <w:top w:w="15" w:type="dxa"/>
              <w:bottom w:w="15" w:type="dxa"/>
            </w:tcMar>
            <w:vAlign w:val="center"/>
          </w:tcPr>
          <w:p w14:paraId="5BBE3CCD"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中</w:t>
            </w:r>
            <w:proofErr w:type="gramStart"/>
            <w:r>
              <w:rPr>
                <w:rFonts w:ascii="仿宋_GB2312" w:eastAsia="仿宋_GB2312" w:hAnsi="宋体" w:cs="宋体" w:hint="eastAsia"/>
                <w:color w:val="000000"/>
                <w:kern w:val="0"/>
                <w:sz w:val="28"/>
                <w:szCs w:val="28"/>
                <w:lang w:bidi="ar"/>
              </w:rPr>
              <w:t>债金融</w:t>
            </w:r>
            <w:proofErr w:type="gramEnd"/>
            <w:r>
              <w:rPr>
                <w:rFonts w:ascii="仿宋_GB2312" w:eastAsia="仿宋_GB2312" w:hAnsi="宋体" w:cs="宋体" w:hint="eastAsia"/>
                <w:color w:val="000000"/>
                <w:kern w:val="0"/>
                <w:sz w:val="28"/>
                <w:szCs w:val="28"/>
                <w:lang w:bidi="ar"/>
              </w:rPr>
              <w:t>估值中心</w:t>
            </w:r>
          </w:p>
          <w:p w14:paraId="47713B51" w14:textId="77777777" w:rsidR="008B4024" w:rsidRDefault="00351DF7">
            <w:pPr>
              <w:widowControl/>
              <w:spacing w:line="400" w:lineRule="exact"/>
              <w:jc w:val="center"/>
              <w:rPr>
                <w:rFonts w:ascii="仿宋_GB2312" w:eastAsia="仿宋_GB2312" w:hAnsi="宋体" w:cs="宋体"/>
                <w:color w:val="000000"/>
                <w:kern w:val="0"/>
                <w:sz w:val="28"/>
                <w:szCs w:val="28"/>
              </w:rPr>
            </w:pPr>
            <w:r>
              <w:rPr>
                <w:rFonts w:ascii="仿宋_GB2312" w:eastAsia="仿宋_GB2312" w:hAnsi="宋体" w:cs="宋体" w:hint="eastAsia"/>
                <w:color w:val="000000"/>
                <w:kern w:val="0"/>
                <w:sz w:val="28"/>
                <w:szCs w:val="28"/>
                <w:lang w:bidi="ar"/>
              </w:rPr>
              <w:t>有限公司</w:t>
            </w:r>
          </w:p>
          <w:p w14:paraId="727C7C5F"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（估值公司）</w:t>
            </w:r>
          </w:p>
        </w:tc>
        <w:tc>
          <w:tcPr>
            <w:tcW w:w="2012"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368671DA"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业务类</w:t>
            </w:r>
          </w:p>
        </w:tc>
        <w:tc>
          <w:tcPr>
            <w:tcW w:w="850" w:type="dxa"/>
            <w:vMerge w:val="restart"/>
            <w:tcBorders>
              <w:top w:val="single" w:sz="4" w:space="0" w:color="auto"/>
              <w:left w:val="nil"/>
              <w:right w:val="single" w:sz="4" w:space="0" w:color="auto"/>
            </w:tcBorders>
            <w:tcMar>
              <w:top w:w="15" w:type="dxa"/>
              <w:bottom w:w="15" w:type="dxa"/>
            </w:tcMar>
            <w:vAlign w:val="center"/>
          </w:tcPr>
          <w:p w14:paraId="2475986F"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北京</w:t>
            </w:r>
          </w:p>
          <w:p w14:paraId="6CE82C15"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上海</w:t>
            </w:r>
          </w:p>
        </w:tc>
        <w:tc>
          <w:tcPr>
            <w:tcW w:w="4399" w:type="dxa"/>
            <w:tcBorders>
              <w:top w:val="single" w:sz="4" w:space="0" w:color="auto"/>
              <w:left w:val="nil"/>
              <w:bottom w:val="single" w:sz="4" w:space="0" w:color="auto"/>
              <w:right w:val="single" w:sz="4" w:space="0" w:color="auto"/>
            </w:tcBorders>
            <w:tcMar>
              <w:top w:w="15" w:type="dxa"/>
              <w:bottom w:w="15" w:type="dxa"/>
            </w:tcMar>
            <w:vAlign w:val="center"/>
          </w:tcPr>
          <w:p w14:paraId="49BCDB0A"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金融学、金融工程等相关专业</w:t>
            </w:r>
          </w:p>
        </w:tc>
      </w:tr>
      <w:tr w:rsidR="008B4024" w14:paraId="18D3B1B1" w14:textId="77777777">
        <w:trPr>
          <w:trHeight w:val="1089"/>
          <w:jc w:val="center"/>
        </w:trPr>
        <w:tc>
          <w:tcPr>
            <w:tcW w:w="2857" w:type="dxa"/>
            <w:vMerge/>
            <w:tcBorders>
              <w:left w:val="single" w:sz="4" w:space="0" w:color="auto"/>
              <w:right w:val="single" w:sz="4" w:space="0" w:color="auto"/>
            </w:tcBorders>
            <w:tcMar>
              <w:top w:w="15" w:type="dxa"/>
              <w:bottom w:w="15" w:type="dxa"/>
            </w:tcMar>
            <w:vAlign w:val="center"/>
          </w:tcPr>
          <w:p w14:paraId="38FD7FF5" w14:textId="77777777" w:rsidR="008B4024" w:rsidRDefault="008B4024">
            <w:pPr>
              <w:widowControl/>
              <w:spacing w:line="400" w:lineRule="exact"/>
              <w:jc w:val="center"/>
              <w:rPr>
                <w:rFonts w:ascii="仿宋_GB2312" w:eastAsia="仿宋_GB2312" w:hAnsi="宋体" w:cs="宋体"/>
                <w:color w:val="000000"/>
                <w:kern w:val="0"/>
                <w:sz w:val="28"/>
                <w:szCs w:val="28"/>
                <w:lang w:bidi="ar"/>
              </w:rPr>
            </w:pPr>
          </w:p>
        </w:tc>
        <w:tc>
          <w:tcPr>
            <w:tcW w:w="2012"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512DA489"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数据科学类</w:t>
            </w:r>
          </w:p>
        </w:tc>
        <w:tc>
          <w:tcPr>
            <w:tcW w:w="850" w:type="dxa"/>
            <w:vMerge/>
            <w:tcBorders>
              <w:left w:val="nil"/>
              <w:right w:val="single" w:sz="4" w:space="0" w:color="auto"/>
            </w:tcBorders>
            <w:tcMar>
              <w:top w:w="15" w:type="dxa"/>
              <w:bottom w:w="15" w:type="dxa"/>
            </w:tcMar>
            <w:vAlign w:val="center"/>
          </w:tcPr>
          <w:p w14:paraId="04A95B4A" w14:textId="77777777" w:rsidR="008B4024" w:rsidRDefault="008B4024">
            <w:pPr>
              <w:widowControl/>
              <w:spacing w:line="400" w:lineRule="exact"/>
              <w:jc w:val="center"/>
              <w:rPr>
                <w:rFonts w:ascii="仿宋_GB2312" w:eastAsia="仿宋_GB2312" w:hAnsi="宋体" w:cs="宋体"/>
                <w:color w:val="000000"/>
                <w:kern w:val="0"/>
                <w:sz w:val="28"/>
                <w:szCs w:val="28"/>
                <w:lang w:bidi="ar"/>
              </w:rPr>
            </w:pPr>
          </w:p>
        </w:tc>
        <w:tc>
          <w:tcPr>
            <w:tcW w:w="4399" w:type="dxa"/>
            <w:tcBorders>
              <w:top w:val="single" w:sz="4" w:space="0" w:color="auto"/>
              <w:left w:val="nil"/>
              <w:bottom w:val="single" w:sz="4" w:space="0" w:color="auto"/>
              <w:right w:val="single" w:sz="4" w:space="0" w:color="auto"/>
            </w:tcBorders>
            <w:tcMar>
              <w:top w:w="15" w:type="dxa"/>
              <w:bottom w:w="15" w:type="dxa"/>
            </w:tcMar>
            <w:vAlign w:val="center"/>
          </w:tcPr>
          <w:p w14:paraId="6F93BE71"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数据科学类、统计学类、经济金融等相关专业</w:t>
            </w:r>
          </w:p>
        </w:tc>
      </w:tr>
      <w:tr w:rsidR="008B4024" w14:paraId="6E4EC896" w14:textId="77777777">
        <w:trPr>
          <w:trHeight w:val="1089"/>
          <w:jc w:val="center"/>
        </w:trPr>
        <w:tc>
          <w:tcPr>
            <w:tcW w:w="2857" w:type="dxa"/>
            <w:vMerge/>
            <w:tcBorders>
              <w:left w:val="single" w:sz="4" w:space="0" w:color="auto"/>
              <w:right w:val="single" w:sz="4" w:space="0" w:color="auto"/>
            </w:tcBorders>
            <w:tcMar>
              <w:top w:w="15" w:type="dxa"/>
              <w:bottom w:w="15" w:type="dxa"/>
            </w:tcMar>
            <w:vAlign w:val="center"/>
          </w:tcPr>
          <w:p w14:paraId="70EECC90" w14:textId="77777777" w:rsidR="008B4024" w:rsidRDefault="008B4024">
            <w:pPr>
              <w:widowControl/>
              <w:spacing w:line="400" w:lineRule="exact"/>
              <w:jc w:val="center"/>
              <w:rPr>
                <w:rFonts w:ascii="仿宋_GB2312" w:eastAsia="仿宋_GB2312" w:hAnsi="宋体" w:cs="宋体"/>
                <w:color w:val="000000"/>
                <w:kern w:val="0"/>
                <w:sz w:val="28"/>
                <w:szCs w:val="28"/>
                <w:lang w:bidi="ar"/>
              </w:rPr>
            </w:pPr>
          </w:p>
        </w:tc>
        <w:tc>
          <w:tcPr>
            <w:tcW w:w="2012"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5B219CF6"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可持续金融类</w:t>
            </w:r>
          </w:p>
        </w:tc>
        <w:tc>
          <w:tcPr>
            <w:tcW w:w="850" w:type="dxa"/>
            <w:vMerge/>
            <w:tcBorders>
              <w:left w:val="nil"/>
              <w:right w:val="single" w:sz="4" w:space="0" w:color="auto"/>
            </w:tcBorders>
            <w:tcMar>
              <w:top w:w="15" w:type="dxa"/>
              <w:bottom w:w="15" w:type="dxa"/>
            </w:tcMar>
            <w:vAlign w:val="center"/>
          </w:tcPr>
          <w:p w14:paraId="257F8AC7" w14:textId="77777777" w:rsidR="008B4024" w:rsidRDefault="008B4024">
            <w:pPr>
              <w:widowControl/>
              <w:spacing w:line="400" w:lineRule="exact"/>
              <w:jc w:val="center"/>
              <w:rPr>
                <w:rFonts w:ascii="仿宋_GB2312" w:eastAsia="仿宋_GB2312" w:hAnsi="宋体" w:cs="宋体"/>
                <w:color w:val="000000"/>
                <w:kern w:val="0"/>
                <w:sz w:val="28"/>
                <w:szCs w:val="28"/>
                <w:lang w:bidi="ar"/>
              </w:rPr>
            </w:pPr>
          </w:p>
        </w:tc>
        <w:tc>
          <w:tcPr>
            <w:tcW w:w="4399" w:type="dxa"/>
            <w:tcBorders>
              <w:top w:val="single" w:sz="4" w:space="0" w:color="auto"/>
              <w:left w:val="nil"/>
              <w:bottom w:val="single" w:sz="4" w:space="0" w:color="auto"/>
              <w:right w:val="single" w:sz="4" w:space="0" w:color="auto"/>
            </w:tcBorders>
            <w:tcMar>
              <w:top w:w="15" w:type="dxa"/>
              <w:bottom w:w="15" w:type="dxa"/>
            </w:tcMar>
            <w:vAlign w:val="center"/>
          </w:tcPr>
          <w:p w14:paraId="2E0A9FC4"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能源、化工、气候、环境等相关专业</w:t>
            </w:r>
          </w:p>
        </w:tc>
      </w:tr>
      <w:tr w:rsidR="008B4024" w14:paraId="2C5B7AD2" w14:textId="77777777">
        <w:trPr>
          <w:trHeight w:val="1089"/>
          <w:jc w:val="center"/>
        </w:trPr>
        <w:tc>
          <w:tcPr>
            <w:tcW w:w="2857" w:type="dxa"/>
            <w:vMerge/>
            <w:tcBorders>
              <w:left w:val="single" w:sz="4" w:space="0" w:color="auto"/>
              <w:right w:val="single" w:sz="4" w:space="0" w:color="auto"/>
            </w:tcBorders>
            <w:tcMar>
              <w:top w:w="15" w:type="dxa"/>
              <w:bottom w:w="15" w:type="dxa"/>
            </w:tcMar>
            <w:vAlign w:val="center"/>
          </w:tcPr>
          <w:p w14:paraId="177D0CF9" w14:textId="77777777" w:rsidR="008B4024" w:rsidRDefault="008B4024">
            <w:pPr>
              <w:widowControl/>
              <w:spacing w:line="400" w:lineRule="exact"/>
              <w:jc w:val="center"/>
              <w:rPr>
                <w:rFonts w:ascii="仿宋_GB2312" w:eastAsia="仿宋_GB2312" w:hAnsi="宋体" w:cs="宋体"/>
                <w:color w:val="000000"/>
                <w:kern w:val="0"/>
                <w:sz w:val="28"/>
                <w:szCs w:val="28"/>
                <w:lang w:bidi="ar"/>
              </w:rPr>
            </w:pPr>
          </w:p>
        </w:tc>
        <w:tc>
          <w:tcPr>
            <w:tcW w:w="2012"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54B250B6"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IT类</w:t>
            </w:r>
          </w:p>
        </w:tc>
        <w:tc>
          <w:tcPr>
            <w:tcW w:w="850" w:type="dxa"/>
            <w:vMerge/>
            <w:tcBorders>
              <w:left w:val="nil"/>
              <w:right w:val="single" w:sz="4" w:space="0" w:color="auto"/>
            </w:tcBorders>
            <w:tcMar>
              <w:top w:w="15" w:type="dxa"/>
              <w:bottom w:w="15" w:type="dxa"/>
            </w:tcMar>
            <w:vAlign w:val="center"/>
          </w:tcPr>
          <w:p w14:paraId="21598704" w14:textId="77777777" w:rsidR="008B4024" w:rsidRDefault="008B4024">
            <w:pPr>
              <w:widowControl/>
              <w:spacing w:line="400" w:lineRule="exact"/>
              <w:jc w:val="center"/>
              <w:rPr>
                <w:rFonts w:ascii="仿宋_GB2312" w:eastAsia="仿宋_GB2312" w:hAnsi="宋体" w:cs="宋体"/>
                <w:color w:val="000000"/>
                <w:kern w:val="0"/>
                <w:sz w:val="28"/>
                <w:szCs w:val="28"/>
                <w:lang w:bidi="ar"/>
              </w:rPr>
            </w:pPr>
          </w:p>
        </w:tc>
        <w:tc>
          <w:tcPr>
            <w:tcW w:w="4399" w:type="dxa"/>
            <w:tcBorders>
              <w:top w:val="single" w:sz="4" w:space="0" w:color="auto"/>
              <w:left w:val="nil"/>
              <w:bottom w:val="single" w:sz="4" w:space="0" w:color="auto"/>
              <w:right w:val="single" w:sz="4" w:space="0" w:color="auto"/>
            </w:tcBorders>
            <w:tcMar>
              <w:top w:w="15" w:type="dxa"/>
              <w:bottom w:w="15" w:type="dxa"/>
            </w:tcMar>
            <w:vAlign w:val="center"/>
          </w:tcPr>
          <w:p w14:paraId="62EA099B"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计算机科学与技术、软件工程、人工智能等相关专业</w:t>
            </w:r>
          </w:p>
        </w:tc>
      </w:tr>
      <w:tr w:rsidR="008B4024" w14:paraId="61AAF492" w14:textId="77777777" w:rsidTr="00AC7C1C">
        <w:trPr>
          <w:trHeight w:val="2135"/>
          <w:jc w:val="center"/>
        </w:trPr>
        <w:tc>
          <w:tcPr>
            <w:tcW w:w="2857" w:type="dxa"/>
            <w:vMerge/>
            <w:tcBorders>
              <w:left w:val="single" w:sz="4" w:space="0" w:color="auto"/>
              <w:bottom w:val="single" w:sz="4" w:space="0" w:color="auto"/>
              <w:right w:val="single" w:sz="4" w:space="0" w:color="auto"/>
            </w:tcBorders>
            <w:tcMar>
              <w:top w:w="15" w:type="dxa"/>
              <w:bottom w:w="15" w:type="dxa"/>
            </w:tcMar>
            <w:vAlign w:val="center"/>
          </w:tcPr>
          <w:p w14:paraId="527DD2F9" w14:textId="77777777" w:rsidR="008B4024" w:rsidRDefault="008B4024">
            <w:pPr>
              <w:widowControl/>
              <w:spacing w:line="400" w:lineRule="exact"/>
              <w:jc w:val="center"/>
              <w:rPr>
                <w:rFonts w:ascii="仿宋_GB2312" w:eastAsia="仿宋_GB2312" w:hAnsi="宋体" w:cs="宋体"/>
                <w:color w:val="000000"/>
                <w:kern w:val="0"/>
                <w:sz w:val="28"/>
                <w:szCs w:val="28"/>
                <w:lang w:bidi="ar"/>
              </w:rPr>
            </w:pPr>
          </w:p>
        </w:tc>
        <w:tc>
          <w:tcPr>
            <w:tcW w:w="2012"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3A77F636"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综合类</w:t>
            </w:r>
          </w:p>
        </w:tc>
        <w:tc>
          <w:tcPr>
            <w:tcW w:w="850" w:type="dxa"/>
            <w:vMerge/>
            <w:tcBorders>
              <w:left w:val="nil"/>
              <w:bottom w:val="single" w:sz="4" w:space="0" w:color="auto"/>
              <w:right w:val="single" w:sz="4" w:space="0" w:color="auto"/>
            </w:tcBorders>
            <w:tcMar>
              <w:top w:w="15" w:type="dxa"/>
              <w:bottom w:w="15" w:type="dxa"/>
            </w:tcMar>
            <w:vAlign w:val="center"/>
          </w:tcPr>
          <w:p w14:paraId="0A504688" w14:textId="77777777" w:rsidR="008B4024" w:rsidRDefault="008B4024">
            <w:pPr>
              <w:widowControl/>
              <w:spacing w:line="400" w:lineRule="exact"/>
              <w:jc w:val="center"/>
              <w:rPr>
                <w:rFonts w:ascii="仿宋_GB2312" w:eastAsia="仿宋_GB2312" w:hAnsi="宋体" w:cs="宋体"/>
                <w:color w:val="000000"/>
                <w:kern w:val="0"/>
                <w:sz w:val="28"/>
                <w:szCs w:val="28"/>
                <w:lang w:bidi="ar"/>
              </w:rPr>
            </w:pPr>
          </w:p>
        </w:tc>
        <w:tc>
          <w:tcPr>
            <w:tcW w:w="4399" w:type="dxa"/>
            <w:tcBorders>
              <w:top w:val="single" w:sz="4" w:space="0" w:color="auto"/>
              <w:left w:val="nil"/>
              <w:bottom w:val="single" w:sz="4" w:space="0" w:color="auto"/>
              <w:right w:val="single" w:sz="4" w:space="0" w:color="auto"/>
            </w:tcBorders>
            <w:tcMar>
              <w:top w:w="15" w:type="dxa"/>
              <w:bottom w:w="15" w:type="dxa"/>
            </w:tcMar>
            <w:vAlign w:val="center"/>
          </w:tcPr>
          <w:p w14:paraId="1F38EEFE"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金融学、经济学、法律、管理等相关专业</w:t>
            </w:r>
          </w:p>
        </w:tc>
      </w:tr>
      <w:tr w:rsidR="008B4024" w14:paraId="5F5FF9BF" w14:textId="77777777" w:rsidTr="00AC7C1C">
        <w:trPr>
          <w:trHeight w:val="1818"/>
          <w:jc w:val="center"/>
        </w:trPr>
        <w:tc>
          <w:tcPr>
            <w:tcW w:w="2857" w:type="dxa"/>
            <w:vMerge w:val="restart"/>
            <w:tcBorders>
              <w:top w:val="single" w:sz="4" w:space="0" w:color="auto"/>
              <w:left w:val="single" w:sz="4" w:space="0" w:color="auto"/>
              <w:right w:val="single" w:sz="4" w:space="0" w:color="auto"/>
            </w:tcBorders>
            <w:tcMar>
              <w:top w:w="15" w:type="dxa"/>
              <w:bottom w:w="15" w:type="dxa"/>
            </w:tcMar>
            <w:vAlign w:val="center"/>
          </w:tcPr>
          <w:p w14:paraId="7BC00058"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proofErr w:type="gramStart"/>
            <w:r>
              <w:rPr>
                <w:rFonts w:ascii="仿宋_GB2312" w:eastAsia="仿宋_GB2312" w:hAnsi="宋体" w:cs="宋体" w:hint="eastAsia"/>
                <w:color w:val="000000"/>
                <w:kern w:val="0"/>
                <w:sz w:val="28"/>
                <w:szCs w:val="28"/>
                <w:lang w:bidi="ar"/>
              </w:rPr>
              <w:t>中债金科</w:t>
            </w:r>
            <w:proofErr w:type="gramEnd"/>
            <w:r>
              <w:rPr>
                <w:rFonts w:ascii="仿宋_GB2312" w:eastAsia="仿宋_GB2312" w:hAnsi="宋体" w:cs="宋体" w:hint="eastAsia"/>
                <w:color w:val="000000"/>
                <w:kern w:val="0"/>
                <w:sz w:val="28"/>
                <w:szCs w:val="28"/>
                <w:lang w:bidi="ar"/>
              </w:rPr>
              <w:t>信息技术</w:t>
            </w:r>
          </w:p>
          <w:p w14:paraId="64556CC6" w14:textId="77777777" w:rsidR="008B4024" w:rsidRDefault="00351DF7">
            <w:pPr>
              <w:widowControl/>
              <w:spacing w:line="400" w:lineRule="exact"/>
              <w:jc w:val="center"/>
              <w:rPr>
                <w:rFonts w:ascii="仿宋_GB2312" w:eastAsia="仿宋_GB2312" w:hAnsi="宋体" w:cs="宋体"/>
                <w:color w:val="000000"/>
                <w:kern w:val="0"/>
                <w:sz w:val="28"/>
                <w:szCs w:val="28"/>
              </w:rPr>
            </w:pPr>
            <w:r>
              <w:rPr>
                <w:rFonts w:ascii="仿宋_GB2312" w:eastAsia="仿宋_GB2312" w:hAnsi="宋体" w:cs="宋体" w:hint="eastAsia"/>
                <w:color w:val="000000"/>
                <w:kern w:val="0"/>
                <w:sz w:val="28"/>
                <w:szCs w:val="28"/>
                <w:lang w:bidi="ar"/>
              </w:rPr>
              <w:t>有限公司</w:t>
            </w:r>
          </w:p>
          <w:p w14:paraId="207D87AD"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（金科公司）</w:t>
            </w:r>
          </w:p>
        </w:tc>
        <w:tc>
          <w:tcPr>
            <w:tcW w:w="2012"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70A4F2E0"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IT类</w:t>
            </w:r>
          </w:p>
          <w:p w14:paraId="1D92957E"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研发测试岗</w:t>
            </w:r>
          </w:p>
        </w:tc>
        <w:tc>
          <w:tcPr>
            <w:tcW w:w="850" w:type="dxa"/>
            <w:tcBorders>
              <w:top w:val="single" w:sz="4" w:space="0" w:color="auto"/>
              <w:left w:val="nil"/>
              <w:bottom w:val="single" w:sz="4" w:space="0" w:color="auto"/>
              <w:right w:val="single" w:sz="4" w:space="0" w:color="auto"/>
            </w:tcBorders>
            <w:tcMar>
              <w:top w:w="15" w:type="dxa"/>
              <w:bottom w:w="15" w:type="dxa"/>
            </w:tcMar>
            <w:vAlign w:val="center"/>
          </w:tcPr>
          <w:p w14:paraId="3826C909"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北京</w:t>
            </w:r>
          </w:p>
          <w:p w14:paraId="114DB59D"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上海</w:t>
            </w:r>
          </w:p>
          <w:p w14:paraId="4748D400"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深圳</w:t>
            </w:r>
          </w:p>
        </w:tc>
        <w:tc>
          <w:tcPr>
            <w:tcW w:w="4399" w:type="dxa"/>
            <w:tcBorders>
              <w:top w:val="single" w:sz="4" w:space="0" w:color="auto"/>
              <w:left w:val="nil"/>
              <w:bottom w:val="single" w:sz="4" w:space="0" w:color="auto"/>
              <w:right w:val="single" w:sz="4" w:space="0" w:color="auto"/>
            </w:tcBorders>
            <w:tcMar>
              <w:top w:w="15" w:type="dxa"/>
              <w:bottom w:w="15" w:type="dxa"/>
            </w:tcMar>
            <w:vAlign w:val="center"/>
          </w:tcPr>
          <w:p w14:paraId="53FCA62F"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计算机科学与技术、软件工程、数据科学与大数据、人工智能等计算机相关专业</w:t>
            </w:r>
          </w:p>
        </w:tc>
      </w:tr>
      <w:tr w:rsidR="008B4024" w14:paraId="58ACC8A8" w14:textId="77777777" w:rsidTr="00AC7C1C">
        <w:trPr>
          <w:trHeight w:val="1673"/>
          <w:jc w:val="center"/>
        </w:trPr>
        <w:tc>
          <w:tcPr>
            <w:tcW w:w="2857" w:type="dxa"/>
            <w:vMerge/>
            <w:tcBorders>
              <w:left w:val="single" w:sz="4" w:space="0" w:color="auto"/>
              <w:right w:val="single" w:sz="4" w:space="0" w:color="auto"/>
            </w:tcBorders>
            <w:tcMar>
              <w:top w:w="15" w:type="dxa"/>
              <w:bottom w:w="15" w:type="dxa"/>
            </w:tcMar>
            <w:vAlign w:val="center"/>
          </w:tcPr>
          <w:p w14:paraId="796EDB75" w14:textId="77777777" w:rsidR="008B4024" w:rsidRDefault="008B4024">
            <w:pPr>
              <w:widowControl/>
              <w:spacing w:line="400" w:lineRule="exact"/>
              <w:jc w:val="center"/>
              <w:rPr>
                <w:rFonts w:ascii="仿宋_GB2312" w:eastAsia="仿宋_GB2312" w:hAnsi="宋体" w:cs="宋体"/>
                <w:color w:val="000000"/>
                <w:kern w:val="0"/>
                <w:sz w:val="28"/>
                <w:szCs w:val="28"/>
                <w:lang w:bidi="ar"/>
              </w:rPr>
            </w:pPr>
          </w:p>
        </w:tc>
        <w:tc>
          <w:tcPr>
            <w:tcW w:w="2012"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284AAAE8"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IT类</w:t>
            </w:r>
          </w:p>
          <w:p w14:paraId="7A28CD85"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数据中心运维岗</w:t>
            </w:r>
          </w:p>
        </w:tc>
        <w:tc>
          <w:tcPr>
            <w:tcW w:w="850" w:type="dxa"/>
            <w:tcBorders>
              <w:top w:val="single" w:sz="4" w:space="0" w:color="auto"/>
              <w:left w:val="nil"/>
              <w:bottom w:val="single" w:sz="4" w:space="0" w:color="auto"/>
              <w:right w:val="single" w:sz="4" w:space="0" w:color="auto"/>
            </w:tcBorders>
            <w:tcMar>
              <w:top w:w="15" w:type="dxa"/>
              <w:bottom w:w="15" w:type="dxa"/>
            </w:tcMar>
            <w:vAlign w:val="center"/>
          </w:tcPr>
          <w:p w14:paraId="3FDD6FF8"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北京</w:t>
            </w:r>
          </w:p>
          <w:p w14:paraId="49FE2E1C"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上海</w:t>
            </w:r>
          </w:p>
        </w:tc>
        <w:tc>
          <w:tcPr>
            <w:tcW w:w="4399" w:type="dxa"/>
            <w:tcBorders>
              <w:top w:val="single" w:sz="4" w:space="0" w:color="auto"/>
              <w:left w:val="nil"/>
              <w:bottom w:val="single" w:sz="4" w:space="0" w:color="auto"/>
              <w:right w:val="single" w:sz="4" w:space="0" w:color="auto"/>
            </w:tcBorders>
            <w:tcMar>
              <w:top w:w="15" w:type="dxa"/>
              <w:bottom w:w="15" w:type="dxa"/>
            </w:tcMar>
            <w:vAlign w:val="center"/>
          </w:tcPr>
          <w:p w14:paraId="39C9BED5"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计算机科学与技术、电子信息工程、通信工程、网络工程、电气工程及自动化等相关专业</w:t>
            </w:r>
          </w:p>
        </w:tc>
      </w:tr>
      <w:tr w:rsidR="008B4024" w14:paraId="67ED9D73" w14:textId="77777777" w:rsidTr="00AC7C1C">
        <w:trPr>
          <w:trHeight w:val="1655"/>
          <w:jc w:val="center"/>
        </w:trPr>
        <w:tc>
          <w:tcPr>
            <w:tcW w:w="2857" w:type="dxa"/>
            <w:vMerge/>
            <w:tcBorders>
              <w:left w:val="single" w:sz="4" w:space="0" w:color="auto"/>
              <w:bottom w:val="single" w:sz="4" w:space="0" w:color="auto"/>
              <w:right w:val="single" w:sz="4" w:space="0" w:color="auto"/>
            </w:tcBorders>
            <w:tcMar>
              <w:top w:w="15" w:type="dxa"/>
              <w:bottom w:w="15" w:type="dxa"/>
            </w:tcMar>
            <w:vAlign w:val="center"/>
          </w:tcPr>
          <w:p w14:paraId="0E2C51AA" w14:textId="77777777" w:rsidR="008B4024" w:rsidRDefault="008B4024">
            <w:pPr>
              <w:widowControl/>
              <w:spacing w:line="400" w:lineRule="exact"/>
              <w:rPr>
                <w:rFonts w:ascii="仿宋_GB2312" w:eastAsia="仿宋_GB2312" w:hAnsi="宋体" w:cs="宋体"/>
                <w:color w:val="000000"/>
                <w:kern w:val="0"/>
                <w:sz w:val="28"/>
                <w:szCs w:val="28"/>
                <w:lang w:bidi="ar"/>
              </w:rPr>
            </w:pPr>
          </w:p>
        </w:tc>
        <w:tc>
          <w:tcPr>
            <w:tcW w:w="2012" w:type="dxa"/>
            <w:tcBorders>
              <w:top w:val="single" w:sz="4" w:space="0" w:color="auto"/>
              <w:left w:val="single" w:sz="4" w:space="0" w:color="auto"/>
              <w:bottom w:val="single" w:sz="4" w:space="0" w:color="auto"/>
              <w:right w:val="single" w:sz="4" w:space="0" w:color="auto"/>
            </w:tcBorders>
            <w:tcMar>
              <w:top w:w="15" w:type="dxa"/>
              <w:bottom w:w="15" w:type="dxa"/>
            </w:tcMar>
            <w:vAlign w:val="center"/>
          </w:tcPr>
          <w:p w14:paraId="14A5DE0F"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IT类</w:t>
            </w:r>
          </w:p>
          <w:p w14:paraId="0BAC1069"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信息安全岗</w:t>
            </w:r>
          </w:p>
        </w:tc>
        <w:tc>
          <w:tcPr>
            <w:tcW w:w="850" w:type="dxa"/>
            <w:tcBorders>
              <w:top w:val="single" w:sz="4" w:space="0" w:color="auto"/>
              <w:left w:val="nil"/>
              <w:bottom w:val="single" w:sz="4" w:space="0" w:color="auto"/>
              <w:right w:val="single" w:sz="4" w:space="0" w:color="auto"/>
            </w:tcBorders>
            <w:tcMar>
              <w:top w:w="15" w:type="dxa"/>
              <w:bottom w:w="15" w:type="dxa"/>
            </w:tcMar>
            <w:vAlign w:val="center"/>
          </w:tcPr>
          <w:p w14:paraId="36D74211"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北京</w:t>
            </w:r>
          </w:p>
          <w:p w14:paraId="7D5AF3DC"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上海</w:t>
            </w:r>
          </w:p>
        </w:tc>
        <w:tc>
          <w:tcPr>
            <w:tcW w:w="4399" w:type="dxa"/>
            <w:tcBorders>
              <w:top w:val="single" w:sz="4" w:space="0" w:color="auto"/>
              <w:left w:val="nil"/>
              <w:bottom w:val="single" w:sz="4" w:space="0" w:color="auto"/>
              <w:right w:val="single" w:sz="4" w:space="0" w:color="auto"/>
            </w:tcBorders>
            <w:tcMar>
              <w:top w:w="15" w:type="dxa"/>
              <w:bottom w:w="15" w:type="dxa"/>
            </w:tcMar>
            <w:vAlign w:val="center"/>
          </w:tcPr>
          <w:p w14:paraId="1FAF08DB" w14:textId="77777777" w:rsidR="008B4024" w:rsidRDefault="00351DF7">
            <w:pPr>
              <w:widowControl/>
              <w:spacing w:line="400" w:lineRule="exact"/>
              <w:jc w:val="center"/>
              <w:rPr>
                <w:rFonts w:ascii="仿宋_GB2312" w:eastAsia="仿宋_GB2312" w:hAnsi="宋体" w:cs="宋体"/>
                <w:color w:val="000000"/>
                <w:kern w:val="0"/>
                <w:sz w:val="28"/>
                <w:szCs w:val="28"/>
                <w:lang w:bidi="ar"/>
              </w:rPr>
            </w:pPr>
            <w:r>
              <w:rPr>
                <w:rFonts w:ascii="仿宋_GB2312" w:eastAsia="仿宋_GB2312" w:hAnsi="宋体" w:cs="宋体" w:hint="eastAsia"/>
                <w:color w:val="000000"/>
                <w:kern w:val="0"/>
                <w:sz w:val="28"/>
                <w:szCs w:val="28"/>
                <w:lang w:bidi="ar"/>
              </w:rPr>
              <w:t>信息安全、网络空间安全、计算机科学与技术、软件工程等相关专业</w:t>
            </w:r>
          </w:p>
        </w:tc>
      </w:tr>
    </w:tbl>
    <w:p w14:paraId="55199131" w14:textId="77777777" w:rsidR="008B4024" w:rsidRDefault="00351DF7">
      <w:pPr>
        <w:spacing w:line="620" w:lineRule="exact"/>
        <w:ind w:firstLineChars="200" w:firstLine="720"/>
        <w:rPr>
          <w:rFonts w:ascii="黑体" w:eastAsia="黑体" w:hAnsi="宋体" w:cs="黑体"/>
          <w:sz w:val="36"/>
          <w:szCs w:val="36"/>
        </w:rPr>
      </w:pPr>
      <w:r>
        <w:rPr>
          <w:rFonts w:ascii="黑体" w:eastAsia="黑体" w:hAnsi="宋体" w:cs="黑体" w:hint="eastAsia"/>
          <w:sz w:val="36"/>
          <w:szCs w:val="36"/>
          <w:lang w:bidi="ar"/>
        </w:rPr>
        <w:t>三、招聘流程</w:t>
      </w:r>
    </w:p>
    <w:p w14:paraId="098C69F1" w14:textId="77777777" w:rsidR="008B4024" w:rsidRDefault="00351DF7">
      <w:pPr>
        <w:spacing w:line="620" w:lineRule="exact"/>
        <w:ind w:firstLineChars="200" w:firstLine="720"/>
        <w:rPr>
          <w:rFonts w:ascii="仿宋_GB2312" w:eastAsia="仿宋_GB2312" w:hAnsi="Times New Roman" w:cs="仿宋_GB2312"/>
          <w:sz w:val="36"/>
          <w:szCs w:val="36"/>
        </w:rPr>
      </w:pPr>
      <w:r>
        <w:rPr>
          <w:rFonts w:ascii="仿宋_GB2312" w:eastAsia="仿宋_GB2312" w:hAnsi="Times New Roman" w:cs="仿宋_GB2312" w:hint="eastAsia"/>
          <w:sz w:val="36"/>
          <w:szCs w:val="36"/>
          <w:lang w:bidi="ar"/>
        </w:rPr>
        <w:t>（一）网上报名</w:t>
      </w:r>
    </w:p>
    <w:p w14:paraId="5CA44976" w14:textId="7132CAA9" w:rsidR="008B4024" w:rsidRDefault="00351DF7">
      <w:pPr>
        <w:spacing w:line="620" w:lineRule="exact"/>
        <w:ind w:firstLineChars="200" w:firstLine="723"/>
        <w:rPr>
          <w:rFonts w:ascii="仿宋_GB2312" w:eastAsia="仿宋_GB2312" w:hAnsi="Times New Roman" w:cs="仿宋_GB2312"/>
          <w:b/>
          <w:sz w:val="36"/>
          <w:szCs w:val="36"/>
        </w:rPr>
      </w:pPr>
      <w:r>
        <w:rPr>
          <w:rFonts w:ascii="仿宋_GB2312" w:eastAsia="仿宋_GB2312" w:hAnsi="Times New Roman" w:cs="仿宋_GB2312" w:hint="eastAsia"/>
          <w:b/>
          <w:sz w:val="36"/>
          <w:szCs w:val="36"/>
          <w:lang w:bidi="ar"/>
        </w:rPr>
        <w:t>本次招聘只接受网上报名。</w:t>
      </w:r>
      <w:r>
        <w:rPr>
          <w:rFonts w:ascii="仿宋_GB2312" w:eastAsia="仿宋_GB2312" w:hAnsi="Times New Roman" w:cs="仿宋_GB2312" w:hint="eastAsia"/>
          <w:sz w:val="36"/>
          <w:szCs w:val="36"/>
          <w:lang w:bidi="ar"/>
        </w:rPr>
        <w:t>请应聘者登录中央结算公司人才招聘官方网站（ccdc</w:t>
      </w:r>
      <w:r>
        <w:rPr>
          <w:rFonts w:ascii="仿宋_GB2312" w:eastAsia="仿宋_GB2312" w:hAnsi="Times New Roman" w:cs="仿宋_GB2312"/>
          <w:sz w:val="36"/>
          <w:szCs w:val="36"/>
          <w:lang w:bidi="ar"/>
        </w:rPr>
        <w:t>.zhiye.com</w:t>
      </w:r>
      <w:r>
        <w:rPr>
          <w:rFonts w:ascii="仿宋_GB2312" w:eastAsia="仿宋_GB2312" w:hAnsi="Times New Roman" w:cs="仿宋_GB2312" w:hint="eastAsia"/>
          <w:sz w:val="36"/>
          <w:szCs w:val="36"/>
          <w:lang w:bidi="ar"/>
        </w:rPr>
        <w:t>），并按要求进行注册，在线填写个人简历，完成职位申请。</w:t>
      </w:r>
      <w:r>
        <w:rPr>
          <w:rFonts w:ascii="仿宋_GB2312" w:eastAsia="仿宋_GB2312" w:hAnsi="Times New Roman" w:cs="仿宋_GB2312" w:hint="eastAsia"/>
          <w:b/>
          <w:sz w:val="36"/>
          <w:szCs w:val="36"/>
          <w:lang w:bidi="ar"/>
        </w:rPr>
        <w:t>报名截止时间为202</w:t>
      </w:r>
      <w:r>
        <w:rPr>
          <w:rFonts w:ascii="仿宋_GB2312" w:eastAsia="仿宋_GB2312" w:hAnsi="Times New Roman" w:cs="仿宋_GB2312"/>
          <w:b/>
          <w:sz w:val="36"/>
          <w:szCs w:val="36"/>
          <w:lang w:bidi="ar"/>
        </w:rPr>
        <w:t>4</w:t>
      </w:r>
      <w:r>
        <w:rPr>
          <w:rFonts w:ascii="仿宋_GB2312" w:eastAsia="仿宋_GB2312" w:hAnsi="Times New Roman" w:cs="仿宋_GB2312" w:hint="eastAsia"/>
          <w:b/>
          <w:sz w:val="36"/>
          <w:szCs w:val="36"/>
          <w:lang w:bidi="ar"/>
        </w:rPr>
        <w:t>年</w:t>
      </w:r>
      <w:r w:rsidRPr="00F826BC">
        <w:rPr>
          <w:rFonts w:ascii="仿宋_GB2312" w:eastAsia="仿宋_GB2312" w:hAnsi="Times New Roman" w:cs="仿宋_GB2312"/>
          <w:b/>
          <w:sz w:val="36"/>
          <w:szCs w:val="36"/>
          <w:lang w:bidi="ar"/>
        </w:rPr>
        <w:t>12</w:t>
      </w:r>
      <w:r w:rsidRPr="00F826BC">
        <w:rPr>
          <w:rFonts w:ascii="仿宋_GB2312" w:eastAsia="仿宋_GB2312" w:hAnsi="Times New Roman" w:cs="仿宋_GB2312" w:hint="eastAsia"/>
          <w:b/>
          <w:sz w:val="36"/>
          <w:szCs w:val="36"/>
          <w:lang w:bidi="ar"/>
        </w:rPr>
        <w:t>月</w:t>
      </w:r>
      <w:r w:rsidR="00F826BC" w:rsidRPr="00F826BC">
        <w:rPr>
          <w:rFonts w:ascii="仿宋_GB2312" w:eastAsia="仿宋_GB2312" w:hAnsi="Times New Roman" w:cs="仿宋_GB2312"/>
          <w:b/>
          <w:sz w:val="36"/>
          <w:szCs w:val="36"/>
          <w:lang w:bidi="ar"/>
        </w:rPr>
        <w:t>5</w:t>
      </w:r>
      <w:r w:rsidRPr="00F826BC">
        <w:rPr>
          <w:rFonts w:ascii="仿宋_GB2312" w:eastAsia="仿宋_GB2312" w:hAnsi="Times New Roman" w:cs="仿宋_GB2312" w:hint="eastAsia"/>
          <w:b/>
          <w:sz w:val="36"/>
          <w:szCs w:val="36"/>
          <w:lang w:bidi="ar"/>
        </w:rPr>
        <w:t>日</w:t>
      </w:r>
      <w:r>
        <w:rPr>
          <w:rFonts w:ascii="仿宋_GB2312" w:eastAsia="仿宋_GB2312" w:hAnsi="Times New Roman" w:cs="仿宋_GB2312" w:hint="eastAsia"/>
          <w:b/>
          <w:sz w:val="36"/>
          <w:szCs w:val="36"/>
          <w:lang w:bidi="ar"/>
        </w:rPr>
        <w:t>24时。</w:t>
      </w:r>
    </w:p>
    <w:p w14:paraId="3B00DD40" w14:textId="77777777" w:rsidR="008B4024" w:rsidRDefault="00351DF7">
      <w:pPr>
        <w:spacing w:line="620" w:lineRule="exact"/>
        <w:ind w:firstLineChars="200" w:firstLine="720"/>
        <w:rPr>
          <w:rFonts w:ascii="仿宋_GB2312" w:eastAsia="仿宋_GB2312" w:hAnsi="Times New Roman" w:cs="仿宋_GB2312"/>
          <w:sz w:val="36"/>
          <w:szCs w:val="36"/>
        </w:rPr>
      </w:pPr>
      <w:r>
        <w:rPr>
          <w:rFonts w:ascii="仿宋_GB2312" w:eastAsia="仿宋_GB2312" w:hAnsi="Times New Roman" w:cs="仿宋_GB2312" w:hint="eastAsia"/>
          <w:sz w:val="36"/>
          <w:szCs w:val="36"/>
          <w:lang w:bidi="ar"/>
        </w:rPr>
        <w:t>每位应聘者最多可填报两个志愿，提交后无法修改，请根据招聘需求及个人情况慎重选择。</w:t>
      </w:r>
    </w:p>
    <w:p w14:paraId="1FDCBCBF" w14:textId="77777777" w:rsidR="008B4024" w:rsidRDefault="00351DF7">
      <w:pPr>
        <w:spacing w:line="620" w:lineRule="exact"/>
        <w:ind w:firstLineChars="200" w:firstLine="720"/>
        <w:rPr>
          <w:rFonts w:ascii="仿宋_GB2312" w:eastAsia="仿宋_GB2312" w:hAnsi="Times New Roman" w:cs="仿宋_GB2312"/>
          <w:sz w:val="36"/>
          <w:szCs w:val="36"/>
          <w:lang w:bidi="ar"/>
        </w:rPr>
      </w:pPr>
      <w:r>
        <w:rPr>
          <w:rFonts w:ascii="仿宋_GB2312" w:eastAsia="仿宋_GB2312" w:hAnsi="Times New Roman" w:cs="仿宋_GB2312" w:hint="eastAsia"/>
          <w:sz w:val="36"/>
          <w:szCs w:val="36"/>
          <w:lang w:bidi="ar"/>
        </w:rPr>
        <w:t>（二）笔试</w:t>
      </w:r>
    </w:p>
    <w:p w14:paraId="14731B1F" w14:textId="77777777" w:rsidR="008B4024" w:rsidRDefault="00351DF7">
      <w:pPr>
        <w:spacing w:line="620" w:lineRule="exact"/>
        <w:ind w:firstLineChars="200" w:firstLine="720"/>
        <w:rPr>
          <w:rFonts w:ascii="仿宋_GB2312" w:eastAsia="仿宋_GB2312" w:hAnsi="Times New Roman" w:cs="仿宋_GB2312"/>
          <w:sz w:val="36"/>
          <w:szCs w:val="36"/>
          <w:lang w:bidi="ar"/>
        </w:rPr>
      </w:pPr>
      <w:r>
        <w:rPr>
          <w:rFonts w:ascii="仿宋_GB2312" w:eastAsia="仿宋_GB2312" w:hAnsi="Times New Roman" w:cs="仿宋_GB2312" w:hint="eastAsia"/>
          <w:sz w:val="36"/>
          <w:szCs w:val="36"/>
          <w:lang w:bidi="ar"/>
        </w:rPr>
        <w:t>通过初选的应聘者将参加我公司统一组织的线上笔试，笔试拟安排于1</w:t>
      </w:r>
      <w:r>
        <w:rPr>
          <w:rFonts w:ascii="仿宋_GB2312" w:eastAsia="仿宋_GB2312" w:hAnsi="Times New Roman" w:cs="仿宋_GB2312"/>
          <w:sz w:val="36"/>
          <w:szCs w:val="36"/>
          <w:lang w:bidi="ar"/>
        </w:rPr>
        <w:t>2</w:t>
      </w:r>
      <w:r>
        <w:rPr>
          <w:rFonts w:ascii="仿宋_GB2312" w:eastAsia="仿宋_GB2312" w:hAnsi="Times New Roman" w:cs="仿宋_GB2312" w:hint="eastAsia"/>
          <w:sz w:val="36"/>
          <w:szCs w:val="36"/>
          <w:lang w:bidi="ar"/>
        </w:rPr>
        <w:t>月中下旬举行。</w:t>
      </w:r>
    </w:p>
    <w:p w14:paraId="0D933DB1" w14:textId="77777777" w:rsidR="008B4024" w:rsidRDefault="00351DF7">
      <w:pPr>
        <w:spacing w:line="620" w:lineRule="exact"/>
        <w:ind w:firstLineChars="200" w:firstLine="720"/>
        <w:rPr>
          <w:rFonts w:ascii="仿宋_GB2312" w:eastAsia="仿宋_GB2312" w:hAnsi="Times New Roman" w:cs="仿宋_GB2312"/>
          <w:sz w:val="36"/>
          <w:szCs w:val="36"/>
          <w:lang w:bidi="ar"/>
        </w:rPr>
      </w:pPr>
      <w:r>
        <w:rPr>
          <w:rFonts w:ascii="仿宋_GB2312" w:eastAsia="仿宋_GB2312" w:hAnsi="Times New Roman" w:cs="仿宋_GB2312" w:hint="eastAsia"/>
          <w:sz w:val="36"/>
          <w:szCs w:val="36"/>
          <w:lang w:bidi="ar"/>
        </w:rPr>
        <w:t>（三）面试</w:t>
      </w:r>
    </w:p>
    <w:p w14:paraId="534E17ED" w14:textId="77777777" w:rsidR="008B4024" w:rsidRDefault="00351DF7">
      <w:pPr>
        <w:spacing w:line="620" w:lineRule="exact"/>
        <w:ind w:firstLineChars="200" w:firstLine="720"/>
        <w:rPr>
          <w:rFonts w:ascii="仿宋_GB2312" w:eastAsia="仿宋_GB2312" w:hAnsi="Times New Roman" w:cs="仿宋_GB2312"/>
          <w:sz w:val="36"/>
          <w:szCs w:val="36"/>
          <w:lang w:bidi="ar"/>
        </w:rPr>
      </w:pPr>
      <w:r>
        <w:rPr>
          <w:rFonts w:ascii="仿宋_GB2312" w:eastAsia="仿宋_GB2312" w:hAnsi="Times New Roman" w:cs="仿宋_GB2312" w:hint="eastAsia"/>
          <w:sz w:val="36"/>
          <w:szCs w:val="36"/>
          <w:lang w:bidi="ar"/>
        </w:rPr>
        <w:t>通过笔试的应聘者将参加我公司面试，面试计划安排在笔试结束后的两周左右进行。</w:t>
      </w:r>
    </w:p>
    <w:p w14:paraId="2CC018B0" w14:textId="77777777" w:rsidR="008B4024" w:rsidRDefault="00351DF7">
      <w:pPr>
        <w:spacing w:line="620" w:lineRule="exact"/>
        <w:ind w:firstLineChars="200" w:firstLine="720"/>
        <w:rPr>
          <w:rFonts w:ascii="仿宋_GB2312" w:eastAsia="仿宋_GB2312" w:hAnsi="Times New Roman" w:cs="仿宋_GB2312"/>
          <w:sz w:val="36"/>
          <w:szCs w:val="36"/>
          <w:lang w:bidi="ar"/>
        </w:rPr>
      </w:pPr>
      <w:r>
        <w:rPr>
          <w:rFonts w:ascii="仿宋_GB2312" w:eastAsia="仿宋_GB2312" w:hAnsi="Times New Roman" w:cs="仿宋_GB2312" w:hint="eastAsia"/>
          <w:sz w:val="36"/>
          <w:szCs w:val="36"/>
          <w:lang w:bidi="ar"/>
        </w:rPr>
        <w:t>（四）录用签约</w:t>
      </w:r>
    </w:p>
    <w:p w14:paraId="79E569A2" w14:textId="77777777" w:rsidR="008B4024" w:rsidRDefault="00351DF7">
      <w:pPr>
        <w:spacing w:line="620" w:lineRule="exact"/>
        <w:ind w:firstLineChars="200" w:firstLine="720"/>
        <w:rPr>
          <w:rFonts w:ascii="仿宋_GB2312" w:eastAsia="仿宋_GB2312" w:hAnsi="Times New Roman" w:cs="仿宋_GB2312"/>
          <w:sz w:val="36"/>
          <w:szCs w:val="36"/>
          <w:lang w:bidi="ar"/>
        </w:rPr>
      </w:pPr>
      <w:r>
        <w:rPr>
          <w:rFonts w:ascii="仿宋_GB2312" w:eastAsia="仿宋_GB2312" w:hAnsi="Times New Roman" w:cs="仿宋_GB2312" w:hint="eastAsia"/>
          <w:sz w:val="36"/>
          <w:szCs w:val="36"/>
          <w:lang w:bidi="ar"/>
        </w:rPr>
        <w:t>通过面试的应聘者将参加我公司体检，体检通过后签订就业协议。</w:t>
      </w:r>
    </w:p>
    <w:p w14:paraId="0B881779" w14:textId="77777777" w:rsidR="008B4024" w:rsidRDefault="00351DF7">
      <w:pPr>
        <w:spacing w:line="620" w:lineRule="exact"/>
        <w:ind w:firstLineChars="200" w:firstLine="720"/>
        <w:outlineLvl w:val="0"/>
        <w:rPr>
          <w:rFonts w:ascii="黑体" w:eastAsia="黑体" w:hAnsi="宋体" w:cs="黑体"/>
          <w:sz w:val="36"/>
          <w:szCs w:val="36"/>
        </w:rPr>
      </w:pPr>
      <w:r>
        <w:rPr>
          <w:rFonts w:ascii="黑体" w:eastAsia="黑体" w:hAnsi="宋体" w:cs="黑体" w:hint="eastAsia"/>
          <w:sz w:val="36"/>
          <w:szCs w:val="36"/>
          <w:lang w:bidi="ar"/>
        </w:rPr>
        <w:t>四、注意事项</w:t>
      </w:r>
    </w:p>
    <w:p w14:paraId="53F63F43" w14:textId="77777777" w:rsidR="008B4024" w:rsidRDefault="00351DF7">
      <w:pPr>
        <w:spacing w:line="620" w:lineRule="exact"/>
        <w:ind w:firstLineChars="200" w:firstLine="720"/>
        <w:rPr>
          <w:rFonts w:ascii="仿宋_GB2312" w:eastAsia="仿宋_GB2312" w:hAnsi="Times New Roman" w:cs="仿宋_GB2312"/>
          <w:sz w:val="36"/>
          <w:szCs w:val="36"/>
        </w:rPr>
      </w:pPr>
      <w:r>
        <w:rPr>
          <w:rFonts w:ascii="仿宋_GB2312" w:eastAsia="仿宋_GB2312" w:hAnsi="Times New Roman" w:cs="仿宋_GB2312" w:hint="eastAsia"/>
          <w:sz w:val="36"/>
          <w:szCs w:val="36"/>
          <w:lang w:bidi="ar"/>
        </w:rPr>
        <w:t>（一）应聘者需对个人信息的完整性和真实性负</w:t>
      </w:r>
      <w:r>
        <w:rPr>
          <w:rFonts w:ascii="仿宋_GB2312" w:eastAsia="仿宋_GB2312" w:hAnsi="Times New Roman" w:cs="仿宋_GB2312" w:hint="eastAsia"/>
          <w:sz w:val="36"/>
          <w:szCs w:val="36"/>
          <w:lang w:bidi="ar"/>
        </w:rPr>
        <w:lastRenderedPageBreak/>
        <w:t>责，不得弄虚作假。如与事实不符，我公司有权取消其考试和录用资格，后果由应聘者本人承担。</w:t>
      </w:r>
    </w:p>
    <w:p w14:paraId="1B66598E" w14:textId="77777777" w:rsidR="008B4024" w:rsidRDefault="00351DF7">
      <w:pPr>
        <w:spacing w:line="620" w:lineRule="exact"/>
        <w:ind w:firstLine="585"/>
        <w:rPr>
          <w:rFonts w:ascii="仿宋_GB2312" w:eastAsia="仿宋_GB2312" w:hAnsi="Times New Roman" w:cs="仿宋_GB2312"/>
          <w:sz w:val="36"/>
          <w:szCs w:val="36"/>
        </w:rPr>
      </w:pPr>
      <w:r>
        <w:rPr>
          <w:rFonts w:ascii="仿宋_GB2312" w:eastAsia="仿宋_GB2312" w:hAnsi="Times New Roman" w:cs="仿宋_GB2312" w:hint="eastAsia"/>
          <w:sz w:val="36"/>
          <w:szCs w:val="36"/>
          <w:lang w:bidi="ar"/>
        </w:rPr>
        <w:t>（二）公司将通过人才招聘官方网站（ccdc</w:t>
      </w:r>
      <w:r>
        <w:rPr>
          <w:rFonts w:ascii="仿宋_GB2312" w:eastAsia="仿宋_GB2312" w:hAnsi="Times New Roman" w:cs="仿宋_GB2312"/>
          <w:sz w:val="36"/>
          <w:szCs w:val="36"/>
          <w:lang w:bidi="ar"/>
        </w:rPr>
        <w:t>.zhiye.com</w:t>
      </w:r>
      <w:r>
        <w:rPr>
          <w:rFonts w:ascii="仿宋_GB2312" w:eastAsia="仿宋_GB2312" w:hAnsi="Times New Roman" w:cs="仿宋_GB2312" w:hint="eastAsia"/>
          <w:sz w:val="36"/>
          <w:szCs w:val="36"/>
          <w:lang w:bidi="ar"/>
        </w:rPr>
        <w:t>）和招聘公众号“中央结算公司招聘”发布招聘信息、更新招聘情况，请应聘者持续关注，各项招聘安排以网上最新公布的信息为准。</w:t>
      </w:r>
    </w:p>
    <w:p w14:paraId="6BE647A5" w14:textId="77777777" w:rsidR="008B4024" w:rsidRDefault="00351DF7">
      <w:pPr>
        <w:spacing w:line="620" w:lineRule="exact"/>
        <w:ind w:firstLine="585"/>
        <w:rPr>
          <w:rFonts w:ascii="仿宋_GB2312" w:eastAsia="仿宋_GB2312" w:hAnsi="Times New Roman" w:cs="仿宋_GB2312"/>
          <w:sz w:val="36"/>
          <w:szCs w:val="36"/>
        </w:rPr>
      </w:pPr>
      <w:r>
        <w:rPr>
          <w:rFonts w:ascii="仿宋_GB2312" w:eastAsia="仿宋_GB2312" w:hAnsi="Times New Roman" w:cs="仿宋_GB2312" w:hint="eastAsia"/>
          <w:sz w:val="36"/>
          <w:szCs w:val="36"/>
          <w:lang w:bidi="ar"/>
        </w:rPr>
        <w:t>（三）笔试、面试、体检、录用等各招聘环节均通过电子邮件及手机短信两种方式同时发布通知，请应聘者及时查收并回复，</w:t>
      </w:r>
      <w:proofErr w:type="gramStart"/>
      <w:r>
        <w:rPr>
          <w:rFonts w:ascii="仿宋_GB2312" w:eastAsia="仿宋_GB2312" w:hAnsi="Times New Roman" w:cs="仿宋_GB2312" w:hint="eastAsia"/>
          <w:sz w:val="36"/>
          <w:szCs w:val="36"/>
          <w:lang w:bidi="ar"/>
        </w:rPr>
        <w:t>请确保</w:t>
      </w:r>
      <w:proofErr w:type="gramEnd"/>
      <w:r>
        <w:rPr>
          <w:rFonts w:ascii="仿宋_GB2312" w:eastAsia="仿宋_GB2312" w:hAnsi="Times New Roman" w:cs="仿宋_GB2312" w:hint="eastAsia"/>
          <w:sz w:val="36"/>
          <w:szCs w:val="36"/>
          <w:lang w:bidi="ar"/>
        </w:rPr>
        <w:t>联系方式准确、保持畅通。建议使用非校园邮箱。</w:t>
      </w:r>
    </w:p>
    <w:p w14:paraId="2C57FE78" w14:textId="77777777" w:rsidR="008B4024" w:rsidRDefault="00351DF7">
      <w:pPr>
        <w:spacing w:line="620" w:lineRule="exact"/>
        <w:ind w:firstLine="585"/>
        <w:rPr>
          <w:rFonts w:ascii="仿宋_GB2312" w:eastAsia="仿宋_GB2312" w:hAnsi="Times New Roman" w:cs="仿宋_GB2312"/>
          <w:sz w:val="36"/>
          <w:szCs w:val="36"/>
          <w:lang w:bidi="ar"/>
        </w:rPr>
      </w:pPr>
      <w:r>
        <w:rPr>
          <w:rFonts w:ascii="仿宋_GB2312" w:eastAsia="仿宋_GB2312" w:hAnsi="Times New Roman" w:cs="仿宋_GB2312" w:hint="eastAsia"/>
          <w:sz w:val="36"/>
          <w:szCs w:val="36"/>
          <w:lang w:bidi="ar"/>
        </w:rPr>
        <w:t>（四）在各招聘环节中，公司会及时通知进入下一环节的应聘者，对未能进入下一环节的应聘者不再另行通知。</w:t>
      </w:r>
    </w:p>
    <w:p w14:paraId="5AA471F8" w14:textId="77777777" w:rsidR="008B4024" w:rsidRDefault="00351DF7">
      <w:pPr>
        <w:spacing w:line="620" w:lineRule="exact"/>
        <w:ind w:firstLine="585"/>
        <w:rPr>
          <w:rFonts w:ascii="仿宋_GB2312" w:eastAsia="仿宋_GB2312" w:hAnsi="Times New Roman" w:cs="仿宋_GB2312"/>
          <w:sz w:val="36"/>
          <w:szCs w:val="36"/>
          <w:lang w:bidi="ar"/>
        </w:rPr>
      </w:pPr>
      <w:r>
        <w:rPr>
          <w:rFonts w:ascii="仿宋_GB2312" w:eastAsia="仿宋_GB2312" w:hAnsi="Times New Roman" w:cs="仿宋_GB2312" w:hint="eastAsia"/>
          <w:sz w:val="36"/>
          <w:szCs w:val="36"/>
          <w:lang w:bidi="ar"/>
        </w:rPr>
        <w:t>（五）根据岗位需求变化及报名情况等因素，中央结算公司有权调整、取消或终止个别岗位的招聘工作，并享有最终解释权。</w:t>
      </w:r>
    </w:p>
    <w:p w14:paraId="0024C70A" w14:textId="77777777" w:rsidR="008B4024" w:rsidRDefault="00351DF7">
      <w:pPr>
        <w:spacing w:line="620" w:lineRule="exact"/>
        <w:ind w:firstLineChars="200" w:firstLine="720"/>
        <w:rPr>
          <w:rFonts w:ascii="黑体" w:eastAsia="黑体" w:hAnsi="宋体" w:cs="黑体"/>
          <w:sz w:val="36"/>
          <w:szCs w:val="36"/>
        </w:rPr>
      </w:pPr>
      <w:r>
        <w:rPr>
          <w:rFonts w:ascii="黑体" w:eastAsia="黑体" w:hAnsi="宋体" w:cs="黑体" w:hint="eastAsia"/>
          <w:sz w:val="36"/>
          <w:szCs w:val="36"/>
          <w:lang w:bidi="ar"/>
        </w:rPr>
        <w:t>五、联系方式</w:t>
      </w:r>
    </w:p>
    <w:p w14:paraId="61A0B0CF" w14:textId="77777777" w:rsidR="008B4024" w:rsidRDefault="00351DF7">
      <w:pPr>
        <w:spacing w:line="620" w:lineRule="exact"/>
        <w:ind w:firstLineChars="200" w:firstLine="720"/>
        <w:rPr>
          <w:rFonts w:ascii="仿宋_GB2312" w:eastAsia="仿宋_GB2312" w:hAnsi="Times New Roman" w:cs="仿宋_GB2312"/>
          <w:sz w:val="36"/>
          <w:szCs w:val="36"/>
          <w:lang w:bidi="ar"/>
        </w:rPr>
      </w:pPr>
      <w:r>
        <w:rPr>
          <w:rFonts w:ascii="仿宋_GB2312" w:eastAsia="仿宋_GB2312" w:hAnsi="Times New Roman" w:cs="仿宋_GB2312" w:hint="eastAsia"/>
          <w:sz w:val="36"/>
          <w:szCs w:val="36"/>
          <w:lang w:bidi="ar"/>
        </w:rPr>
        <w:t>咨询电话：</w:t>
      </w:r>
      <w:r>
        <w:rPr>
          <w:rFonts w:ascii="仿宋_GB2312" w:eastAsia="仿宋_GB2312" w:hAnsi="Times New Roman" w:cs="仿宋_GB2312"/>
          <w:sz w:val="36"/>
          <w:szCs w:val="36"/>
          <w:lang w:bidi="ar"/>
        </w:rPr>
        <w:t xml:space="preserve"> </w:t>
      </w:r>
    </w:p>
    <w:p w14:paraId="360E3653" w14:textId="77777777" w:rsidR="008B4024" w:rsidRDefault="00351DF7">
      <w:pPr>
        <w:spacing w:line="620" w:lineRule="exact"/>
        <w:ind w:firstLineChars="700" w:firstLine="2520"/>
        <w:rPr>
          <w:rFonts w:ascii="仿宋_GB2312" w:eastAsia="仿宋_GB2312" w:hAnsi="Times New Roman" w:cs="仿宋_GB2312"/>
          <w:sz w:val="36"/>
          <w:szCs w:val="36"/>
        </w:rPr>
      </w:pPr>
      <w:r>
        <w:rPr>
          <w:rFonts w:ascii="仿宋_GB2312" w:eastAsia="仿宋_GB2312" w:hAnsi="Times New Roman" w:cs="仿宋_GB2312" w:hint="eastAsia"/>
          <w:sz w:val="36"/>
          <w:szCs w:val="36"/>
        </w:rPr>
        <w:t>0</w:t>
      </w:r>
      <w:r>
        <w:rPr>
          <w:rFonts w:ascii="仿宋_GB2312" w:eastAsia="仿宋_GB2312" w:hAnsi="Times New Roman" w:cs="仿宋_GB2312"/>
          <w:sz w:val="36"/>
          <w:szCs w:val="36"/>
        </w:rPr>
        <w:t>10-88170667</w:t>
      </w:r>
      <w:r>
        <w:rPr>
          <w:rFonts w:ascii="仿宋_GB2312" w:eastAsia="仿宋_GB2312" w:hAnsi="Times New Roman" w:cs="仿宋_GB2312" w:hint="eastAsia"/>
          <w:sz w:val="36"/>
          <w:szCs w:val="36"/>
        </w:rPr>
        <w:t>（公司总部）</w:t>
      </w:r>
    </w:p>
    <w:p w14:paraId="4916BFF5" w14:textId="55FE8939" w:rsidR="008B4024" w:rsidRDefault="00DB7362">
      <w:pPr>
        <w:spacing w:line="620" w:lineRule="exact"/>
        <w:ind w:firstLineChars="700" w:firstLine="2520"/>
        <w:rPr>
          <w:rFonts w:ascii="仿宋_GB2312" w:eastAsia="仿宋_GB2312" w:hAnsi="Times New Roman" w:cs="仿宋_GB2312"/>
          <w:sz w:val="36"/>
          <w:szCs w:val="36"/>
        </w:rPr>
      </w:pPr>
      <w:r w:rsidRPr="00DB7362">
        <w:rPr>
          <w:rFonts w:ascii="仿宋_GB2312" w:eastAsia="仿宋_GB2312" w:hAnsi="Times New Roman" w:cs="仿宋_GB2312"/>
          <w:sz w:val="36"/>
          <w:szCs w:val="36"/>
        </w:rPr>
        <w:t>021-60813239</w:t>
      </w:r>
      <w:r w:rsidR="00351DF7">
        <w:rPr>
          <w:rFonts w:ascii="仿宋_GB2312" w:eastAsia="仿宋_GB2312" w:hAnsi="Times New Roman" w:cs="仿宋_GB2312" w:hint="eastAsia"/>
          <w:sz w:val="36"/>
          <w:szCs w:val="36"/>
        </w:rPr>
        <w:t>（上海总部）</w:t>
      </w:r>
    </w:p>
    <w:p w14:paraId="574AF6D1" w14:textId="77777777" w:rsidR="008B4024" w:rsidRDefault="00351DF7">
      <w:pPr>
        <w:spacing w:line="620" w:lineRule="exact"/>
        <w:ind w:firstLineChars="700" w:firstLine="2520"/>
        <w:rPr>
          <w:rFonts w:ascii="仿宋_GB2312" w:eastAsia="仿宋_GB2312" w:hAnsi="Times New Roman" w:cs="仿宋_GB2312"/>
          <w:sz w:val="36"/>
          <w:szCs w:val="36"/>
        </w:rPr>
      </w:pPr>
      <w:r>
        <w:rPr>
          <w:rFonts w:ascii="仿宋_GB2312" w:eastAsia="仿宋_GB2312" w:hAnsi="Times New Roman" w:cs="仿宋_GB2312" w:hint="eastAsia"/>
          <w:sz w:val="36"/>
          <w:szCs w:val="36"/>
        </w:rPr>
        <w:t>0</w:t>
      </w:r>
      <w:r>
        <w:rPr>
          <w:rFonts w:ascii="仿宋_GB2312" w:eastAsia="仿宋_GB2312" w:hAnsi="Times New Roman" w:cs="仿宋_GB2312"/>
          <w:sz w:val="36"/>
          <w:szCs w:val="36"/>
        </w:rPr>
        <w:t>10</w:t>
      </w:r>
      <w:r>
        <w:rPr>
          <w:rFonts w:ascii="仿宋_GB2312" w:eastAsia="仿宋_GB2312" w:hAnsi="Times New Roman" w:cs="仿宋_GB2312" w:hint="eastAsia"/>
          <w:sz w:val="36"/>
          <w:szCs w:val="36"/>
        </w:rPr>
        <w:t>-</w:t>
      </w:r>
      <w:r>
        <w:rPr>
          <w:rFonts w:ascii="仿宋_GB2312" w:eastAsia="仿宋_GB2312" w:hAnsi="Times New Roman" w:cs="仿宋_GB2312"/>
          <w:sz w:val="36"/>
          <w:szCs w:val="36"/>
        </w:rPr>
        <w:t>80998878</w:t>
      </w:r>
      <w:r>
        <w:rPr>
          <w:rFonts w:ascii="仿宋_GB2312" w:eastAsia="仿宋_GB2312" w:hAnsi="Times New Roman" w:cs="仿宋_GB2312" w:hint="eastAsia"/>
          <w:sz w:val="36"/>
          <w:szCs w:val="36"/>
        </w:rPr>
        <w:t>（理财中心）</w:t>
      </w:r>
    </w:p>
    <w:p w14:paraId="18974A72" w14:textId="77777777" w:rsidR="008B4024" w:rsidRDefault="00351DF7">
      <w:pPr>
        <w:spacing w:line="620" w:lineRule="exact"/>
        <w:ind w:firstLineChars="700" w:firstLine="2520"/>
        <w:rPr>
          <w:rFonts w:ascii="仿宋_GB2312" w:eastAsia="仿宋_GB2312" w:hAnsi="Times New Roman" w:cs="仿宋_GB2312"/>
          <w:sz w:val="36"/>
          <w:szCs w:val="36"/>
        </w:rPr>
      </w:pPr>
      <w:r>
        <w:rPr>
          <w:rFonts w:ascii="仿宋_GB2312" w:eastAsia="仿宋_GB2312" w:hAnsi="Times New Roman" w:cs="仿宋_GB2312" w:hint="eastAsia"/>
          <w:sz w:val="36"/>
          <w:szCs w:val="36"/>
        </w:rPr>
        <w:t>0</w:t>
      </w:r>
      <w:r>
        <w:rPr>
          <w:rFonts w:ascii="仿宋_GB2312" w:eastAsia="仿宋_GB2312" w:hAnsi="Times New Roman" w:cs="仿宋_GB2312"/>
          <w:sz w:val="36"/>
          <w:szCs w:val="36"/>
        </w:rPr>
        <w:t>10</w:t>
      </w:r>
      <w:r>
        <w:rPr>
          <w:rFonts w:ascii="仿宋_GB2312" w:eastAsia="仿宋_GB2312" w:hAnsi="Times New Roman" w:cs="仿宋_GB2312" w:hint="eastAsia"/>
          <w:sz w:val="36"/>
          <w:szCs w:val="36"/>
        </w:rPr>
        <w:t>-</w:t>
      </w:r>
      <w:r>
        <w:rPr>
          <w:rFonts w:ascii="仿宋_GB2312" w:eastAsia="仿宋_GB2312" w:hAnsi="Times New Roman" w:cs="仿宋_GB2312"/>
          <w:sz w:val="36"/>
          <w:szCs w:val="36"/>
        </w:rPr>
        <w:t>80998773</w:t>
      </w:r>
      <w:bookmarkStart w:id="0" w:name="_GoBack"/>
      <w:bookmarkEnd w:id="0"/>
      <w:r>
        <w:rPr>
          <w:rFonts w:ascii="仿宋_GB2312" w:eastAsia="仿宋_GB2312" w:hAnsi="Times New Roman" w:cs="仿宋_GB2312" w:hint="eastAsia"/>
          <w:sz w:val="36"/>
          <w:szCs w:val="36"/>
        </w:rPr>
        <w:t>（</w:t>
      </w:r>
      <w:proofErr w:type="gramStart"/>
      <w:r>
        <w:rPr>
          <w:rFonts w:ascii="仿宋_GB2312" w:eastAsia="仿宋_GB2312" w:hAnsi="Times New Roman" w:cs="仿宋_GB2312" w:hint="eastAsia"/>
          <w:sz w:val="36"/>
          <w:szCs w:val="36"/>
        </w:rPr>
        <w:t>银登中心</w:t>
      </w:r>
      <w:proofErr w:type="gramEnd"/>
      <w:r>
        <w:rPr>
          <w:rFonts w:ascii="仿宋_GB2312" w:eastAsia="仿宋_GB2312" w:hAnsi="Times New Roman" w:cs="仿宋_GB2312" w:hint="eastAsia"/>
          <w:sz w:val="36"/>
          <w:szCs w:val="36"/>
        </w:rPr>
        <w:t>）</w:t>
      </w:r>
    </w:p>
    <w:p w14:paraId="6DCF856F" w14:textId="77777777" w:rsidR="008B4024" w:rsidRDefault="00351DF7">
      <w:pPr>
        <w:spacing w:line="620" w:lineRule="exact"/>
        <w:ind w:firstLineChars="700" w:firstLine="2520"/>
        <w:rPr>
          <w:rFonts w:ascii="仿宋_GB2312" w:eastAsia="仿宋_GB2312" w:hAnsi="Times New Roman" w:cs="仿宋_GB2312"/>
          <w:sz w:val="36"/>
          <w:szCs w:val="36"/>
        </w:rPr>
      </w:pPr>
      <w:r>
        <w:rPr>
          <w:rFonts w:ascii="仿宋_GB2312" w:eastAsia="仿宋_GB2312" w:hAnsi="Times New Roman" w:cs="仿宋_GB2312" w:hint="eastAsia"/>
          <w:sz w:val="36"/>
          <w:szCs w:val="36"/>
        </w:rPr>
        <w:lastRenderedPageBreak/>
        <w:t>0</w:t>
      </w:r>
      <w:r>
        <w:rPr>
          <w:rFonts w:ascii="仿宋_GB2312" w:eastAsia="仿宋_GB2312" w:hAnsi="Times New Roman" w:cs="仿宋_GB2312"/>
          <w:sz w:val="36"/>
          <w:szCs w:val="36"/>
        </w:rPr>
        <w:t>10</w:t>
      </w:r>
      <w:r>
        <w:rPr>
          <w:rFonts w:ascii="仿宋_GB2312" w:eastAsia="仿宋_GB2312" w:hAnsi="Times New Roman" w:cs="仿宋_GB2312" w:hint="eastAsia"/>
          <w:sz w:val="36"/>
          <w:szCs w:val="36"/>
        </w:rPr>
        <w:t>-</w:t>
      </w:r>
      <w:r>
        <w:rPr>
          <w:rFonts w:ascii="仿宋_GB2312" w:eastAsia="仿宋_GB2312" w:hAnsi="Times New Roman" w:cs="仿宋_GB2312"/>
          <w:sz w:val="36"/>
          <w:szCs w:val="36"/>
        </w:rPr>
        <w:t>80997706</w:t>
      </w:r>
      <w:r>
        <w:rPr>
          <w:rFonts w:ascii="仿宋_GB2312" w:eastAsia="仿宋_GB2312" w:hAnsi="Times New Roman" w:cs="仿宋_GB2312" w:hint="eastAsia"/>
          <w:sz w:val="36"/>
          <w:szCs w:val="36"/>
        </w:rPr>
        <w:t>（金科公司）</w:t>
      </w:r>
    </w:p>
    <w:p w14:paraId="1129C34B" w14:textId="77777777" w:rsidR="008B4024" w:rsidRDefault="00351DF7">
      <w:pPr>
        <w:spacing w:line="620" w:lineRule="exact"/>
        <w:ind w:firstLineChars="700" w:firstLine="2520"/>
        <w:rPr>
          <w:rFonts w:ascii="仿宋_GB2312" w:eastAsia="仿宋_GB2312" w:hAnsi="Times New Roman" w:cs="仿宋_GB2312"/>
          <w:sz w:val="36"/>
          <w:szCs w:val="36"/>
        </w:rPr>
      </w:pPr>
      <w:r>
        <w:rPr>
          <w:rFonts w:ascii="仿宋_GB2312" w:eastAsia="仿宋_GB2312" w:hAnsi="Times New Roman" w:cs="仿宋_GB2312" w:hint="eastAsia"/>
          <w:sz w:val="36"/>
          <w:szCs w:val="36"/>
          <w:lang w:bidi="ar"/>
        </w:rPr>
        <w:t>021-6081</w:t>
      </w:r>
      <w:r>
        <w:rPr>
          <w:rFonts w:ascii="仿宋_GB2312" w:eastAsia="仿宋_GB2312" w:hAnsi="Times New Roman" w:cs="仿宋_GB2312"/>
          <w:sz w:val="36"/>
          <w:szCs w:val="36"/>
          <w:lang w:bidi="ar"/>
        </w:rPr>
        <w:t>3513</w:t>
      </w:r>
      <w:r>
        <w:rPr>
          <w:rFonts w:ascii="仿宋_GB2312" w:eastAsia="仿宋_GB2312" w:hAnsi="Times New Roman" w:cs="仿宋_GB2312" w:hint="eastAsia"/>
          <w:sz w:val="36"/>
          <w:szCs w:val="36"/>
          <w:lang w:bidi="ar"/>
        </w:rPr>
        <w:t>（估值公司）</w:t>
      </w:r>
    </w:p>
    <w:p w14:paraId="5A953CEA" w14:textId="77777777" w:rsidR="008B4024" w:rsidRDefault="00351DF7">
      <w:pPr>
        <w:spacing w:line="620" w:lineRule="exact"/>
        <w:ind w:firstLineChars="700" w:firstLine="2520"/>
        <w:rPr>
          <w:rFonts w:ascii="仿宋_GB2312" w:eastAsia="仿宋_GB2312" w:hAnsi="Times New Roman" w:cs="仿宋_GB2312"/>
          <w:sz w:val="36"/>
          <w:szCs w:val="36"/>
        </w:rPr>
      </w:pPr>
      <w:r>
        <w:rPr>
          <w:rFonts w:ascii="仿宋_GB2312" w:eastAsia="仿宋_GB2312" w:hAnsi="Times New Roman" w:cs="仿宋_GB2312" w:hint="eastAsia"/>
          <w:sz w:val="36"/>
          <w:szCs w:val="36"/>
        </w:rPr>
        <w:t xml:space="preserve"> </w:t>
      </w:r>
    </w:p>
    <w:p w14:paraId="5E8E3385" w14:textId="77777777" w:rsidR="008B4024" w:rsidRDefault="00351DF7">
      <w:pPr>
        <w:spacing w:line="620" w:lineRule="exact"/>
        <w:ind w:firstLineChars="200" w:firstLine="720"/>
      </w:pPr>
      <w:proofErr w:type="gramStart"/>
      <w:r>
        <w:rPr>
          <w:rFonts w:ascii="仿宋_GB2312" w:eastAsia="仿宋_GB2312" w:hAnsi="Times New Roman" w:cs="仿宋_GB2312" w:hint="eastAsia"/>
          <w:sz w:val="36"/>
          <w:szCs w:val="36"/>
          <w:lang w:bidi="ar"/>
        </w:rPr>
        <w:t>微信公众号</w:t>
      </w:r>
      <w:proofErr w:type="gramEnd"/>
      <w:r>
        <w:rPr>
          <w:rFonts w:ascii="仿宋_GB2312" w:eastAsia="仿宋_GB2312" w:hAnsi="Times New Roman" w:cs="仿宋_GB2312" w:hint="eastAsia"/>
          <w:sz w:val="36"/>
          <w:szCs w:val="36"/>
          <w:lang w:bidi="ar"/>
        </w:rPr>
        <w:t>：</w:t>
      </w:r>
      <w:r>
        <w:rPr>
          <w:rFonts w:ascii="仿宋_GB2312" w:eastAsia="仿宋_GB2312" w:cs="仿宋_GB2312" w:hint="eastAsia"/>
          <w:sz w:val="36"/>
          <w:szCs w:val="36"/>
          <w:lang w:bidi="ar"/>
        </w:rPr>
        <w:t>中央结算公司招聘。</w:t>
      </w:r>
    </w:p>
    <w:sectPr w:rsidR="008B4024" w:rsidSect="00AC7C1C">
      <w:footerReference w:type="even"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8FE00A" w14:textId="77777777" w:rsidR="00540D34" w:rsidRDefault="00540D34" w:rsidP="00AC7C1C">
      <w:r>
        <w:separator/>
      </w:r>
    </w:p>
  </w:endnote>
  <w:endnote w:type="continuationSeparator" w:id="0">
    <w:p w14:paraId="1987DC25" w14:textId="77777777" w:rsidR="00540D34" w:rsidRDefault="00540D34" w:rsidP="00AC7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方正小标宋简体">
    <w:altName w:val="Microsoft YaHei UI"/>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27C1F" w14:textId="6CEE2218" w:rsidR="00AC7C1C" w:rsidRPr="00AC7C1C" w:rsidRDefault="00AC7C1C">
    <w:pPr>
      <w:pStyle w:val="a5"/>
      <w:rPr>
        <w:rFonts w:ascii="仿宋_GB2312" w:eastAsia="仿宋_GB2312"/>
        <w:sz w:val="28"/>
        <w:szCs w:val="28"/>
      </w:rPr>
    </w:pPr>
    <w:r w:rsidRPr="00AC7C1C">
      <w:rPr>
        <w:rFonts w:ascii="仿宋_GB2312" w:eastAsia="仿宋_GB2312" w:hint="eastAsia"/>
        <w:sz w:val="28"/>
        <w:szCs w:val="28"/>
      </w:rPr>
      <w:t>-</w:t>
    </w:r>
    <w:sdt>
      <w:sdtPr>
        <w:rPr>
          <w:rFonts w:ascii="仿宋_GB2312" w:eastAsia="仿宋_GB2312" w:hint="eastAsia"/>
          <w:sz w:val="28"/>
          <w:szCs w:val="28"/>
        </w:rPr>
        <w:id w:val="-1885317786"/>
        <w:docPartObj>
          <w:docPartGallery w:val="Page Numbers (Bottom of Page)"/>
          <w:docPartUnique/>
        </w:docPartObj>
      </w:sdtPr>
      <w:sdtEndPr/>
      <w:sdtContent>
        <w:r>
          <w:rPr>
            <w:rFonts w:ascii="仿宋_GB2312" w:eastAsia="仿宋_GB2312"/>
            <w:sz w:val="28"/>
            <w:szCs w:val="28"/>
          </w:rPr>
          <w:t xml:space="preserve"> </w:t>
        </w:r>
        <w:r w:rsidRPr="00AC7C1C">
          <w:rPr>
            <w:rFonts w:ascii="仿宋_GB2312" w:eastAsia="仿宋_GB2312" w:hint="eastAsia"/>
            <w:sz w:val="28"/>
            <w:szCs w:val="28"/>
          </w:rPr>
          <w:fldChar w:fldCharType="begin"/>
        </w:r>
        <w:r w:rsidRPr="00AC7C1C">
          <w:rPr>
            <w:rFonts w:ascii="仿宋_GB2312" w:eastAsia="仿宋_GB2312" w:hint="eastAsia"/>
            <w:sz w:val="28"/>
            <w:szCs w:val="28"/>
          </w:rPr>
          <w:instrText>PAGE   \* MERGEFORMAT</w:instrText>
        </w:r>
        <w:r w:rsidRPr="00AC7C1C">
          <w:rPr>
            <w:rFonts w:ascii="仿宋_GB2312" w:eastAsia="仿宋_GB2312" w:hint="eastAsia"/>
            <w:sz w:val="28"/>
            <w:szCs w:val="28"/>
          </w:rPr>
          <w:fldChar w:fldCharType="separate"/>
        </w:r>
        <w:r w:rsidR="00DB7362" w:rsidRPr="00DB7362">
          <w:rPr>
            <w:rFonts w:ascii="仿宋_GB2312" w:eastAsia="仿宋_GB2312"/>
            <w:noProof/>
            <w:sz w:val="28"/>
            <w:szCs w:val="28"/>
            <w:lang w:val="zh-CN"/>
          </w:rPr>
          <w:t>6</w:t>
        </w:r>
        <w:r w:rsidRPr="00AC7C1C">
          <w:rPr>
            <w:rFonts w:ascii="仿宋_GB2312" w:eastAsia="仿宋_GB2312" w:hint="eastAsia"/>
            <w:sz w:val="28"/>
            <w:szCs w:val="28"/>
          </w:rPr>
          <w:fldChar w:fldCharType="end"/>
        </w:r>
        <w:r>
          <w:rPr>
            <w:rFonts w:ascii="仿宋_GB2312" w:eastAsia="仿宋_GB2312"/>
            <w:sz w:val="28"/>
            <w:szCs w:val="28"/>
          </w:rPr>
          <w:t xml:space="preserve"> </w:t>
        </w:r>
        <w:r w:rsidRPr="00AC7C1C">
          <w:rPr>
            <w:rFonts w:ascii="仿宋_GB2312" w:eastAsia="仿宋_GB2312" w:hint="eastAsia"/>
            <w:sz w:val="28"/>
            <w:szCs w:val="28"/>
          </w:rPr>
          <w:t>-</w:t>
        </w:r>
      </w:sdtContent>
    </w:sdt>
  </w:p>
  <w:p w14:paraId="6A295EE1" w14:textId="77777777" w:rsidR="00AC7C1C" w:rsidRDefault="00AC7C1C">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仿宋_GB2312" w:eastAsia="仿宋_GB2312" w:hint="eastAsia"/>
        <w:sz w:val="28"/>
        <w:szCs w:val="28"/>
      </w:rPr>
      <w:id w:val="1050959995"/>
      <w:docPartObj>
        <w:docPartGallery w:val="Page Numbers (Bottom of Page)"/>
        <w:docPartUnique/>
      </w:docPartObj>
    </w:sdtPr>
    <w:sdtEndPr/>
    <w:sdtContent>
      <w:p w14:paraId="05AC21EE" w14:textId="1B4474A0" w:rsidR="00AC7C1C" w:rsidRPr="00AC7C1C" w:rsidRDefault="00AC7C1C" w:rsidP="00AC7C1C">
        <w:pPr>
          <w:pStyle w:val="a5"/>
          <w:numPr>
            <w:ilvl w:val="0"/>
            <w:numId w:val="1"/>
          </w:numPr>
          <w:jc w:val="right"/>
          <w:rPr>
            <w:rFonts w:ascii="仿宋_GB2312" w:eastAsia="仿宋_GB2312"/>
            <w:sz w:val="28"/>
            <w:szCs w:val="28"/>
          </w:rPr>
        </w:pPr>
        <w:r w:rsidRPr="00AC7C1C">
          <w:rPr>
            <w:rFonts w:ascii="仿宋_GB2312" w:eastAsia="仿宋_GB2312" w:hint="eastAsia"/>
            <w:sz w:val="28"/>
            <w:szCs w:val="28"/>
          </w:rPr>
          <w:fldChar w:fldCharType="begin"/>
        </w:r>
        <w:r w:rsidRPr="00AC7C1C">
          <w:rPr>
            <w:rFonts w:ascii="仿宋_GB2312" w:eastAsia="仿宋_GB2312" w:hint="eastAsia"/>
            <w:sz w:val="28"/>
            <w:szCs w:val="28"/>
          </w:rPr>
          <w:instrText>PAGE   \* MERGEFORMAT</w:instrText>
        </w:r>
        <w:r w:rsidRPr="00AC7C1C">
          <w:rPr>
            <w:rFonts w:ascii="仿宋_GB2312" w:eastAsia="仿宋_GB2312" w:hint="eastAsia"/>
            <w:sz w:val="28"/>
            <w:szCs w:val="28"/>
          </w:rPr>
          <w:fldChar w:fldCharType="separate"/>
        </w:r>
        <w:r w:rsidR="00DB7362" w:rsidRPr="00DB7362">
          <w:rPr>
            <w:rFonts w:ascii="仿宋_GB2312" w:eastAsia="仿宋_GB2312"/>
            <w:noProof/>
            <w:sz w:val="28"/>
            <w:szCs w:val="28"/>
            <w:lang w:val="zh-CN"/>
          </w:rPr>
          <w:t>7</w:t>
        </w:r>
        <w:r w:rsidRPr="00AC7C1C">
          <w:rPr>
            <w:rFonts w:ascii="仿宋_GB2312" w:eastAsia="仿宋_GB2312" w:hint="eastAsia"/>
            <w:sz w:val="28"/>
            <w:szCs w:val="28"/>
          </w:rPr>
          <w:fldChar w:fldCharType="end"/>
        </w:r>
        <w:r>
          <w:rPr>
            <w:rFonts w:ascii="仿宋_GB2312" w:eastAsia="仿宋_GB2312"/>
            <w:sz w:val="28"/>
            <w:szCs w:val="28"/>
          </w:rPr>
          <w:t xml:space="preserve"> </w:t>
        </w:r>
        <w:r w:rsidRPr="00AC7C1C">
          <w:rPr>
            <w:rFonts w:ascii="仿宋_GB2312" w:eastAsia="仿宋_GB2312" w:hint="eastAsia"/>
            <w:sz w:val="28"/>
            <w:szCs w:val="28"/>
          </w:rPr>
          <w:t>-</w:t>
        </w:r>
      </w:p>
    </w:sdtContent>
  </w:sdt>
  <w:p w14:paraId="6E48D9D8" w14:textId="77777777" w:rsidR="00AC7C1C" w:rsidRDefault="00AC7C1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1E15E" w14:textId="77777777" w:rsidR="00540D34" w:rsidRDefault="00540D34" w:rsidP="00AC7C1C">
      <w:r>
        <w:separator/>
      </w:r>
    </w:p>
  </w:footnote>
  <w:footnote w:type="continuationSeparator" w:id="0">
    <w:p w14:paraId="0EF6CEDD" w14:textId="77777777" w:rsidR="00540D34" w:rsidRDefault="00540D34" w:rsidP="00AC7C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4745D"/>
    <w:multiLevelType w:val="hybridMultilevel"/>
    <w:tmpl w:val="1EE24B7E"/>
    <w:lvl w:ilvl="0" w:tplc="105A9C00">
      <w:numFmt w:val="bullet"/>
      <w:lvlText w:val="-"/>
      <w:lvlJc w:val="left"/>
      <w:pPr>
        <w:ind w:left="360" w:hanging="360"/>
      </w:pPr>
      <w:rPr>
        <w:rFonts w:ascii="Calibri" w:eastAsia="宋体" w:hAnsi="Calibri" w:cs="Calibri"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1C3541B0"/>
    <w:multiLevelType w:val="hybridMultilevel"/>
    <w:tmpl w:val="B27A88EA"/>
    <w:lvl w:ilvl="0" w:tplc="80A250A2">
      <w:numFmt w:val="bullet"/>
      <w:lvlText w:val="-"/>
      <w:lvlJc w:val="left"/>
      <w:pPr>
        <w:ind w:left="360" w:hanging="360"/>
      </w:pPr>
      <w:rPr>
        <w:rFonts w:ascii="仿宋_GB2312" w:eastAsia="仿宋_GB2312" w:hAnsi="Calibri"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spelling="clean" w:grammar="clean"/>
  <w:documentProtection w:edit="trackedChanges" w:enforcement="0"/>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136"/>
    <w:rsid w:val="00020928"/>
    <w:rsid w:val="00063572"/>
    <w:rsid w:val="000640A7"/>
    <w:rsid w:val="00064ACB"/>
    <w:rsid w:val="000C5A7A"/>
    <w:rsid w:val="0010548A"/>
    <w:rsid w:val="00107ED0"/>
    <w:rsid w:val="0011659B"/>
    <w:rsid w:val="001F446D"/>
    <w:rsid w:val="00221F26"/>
    <w:rsid w:val="0025327B"/>
    <w:rsid w:val="00297C1E"/>
    <w:rsid w:val="00310E4E"/>
    <w:rsid w:val="0033119D"/>
    <w:rsid w:val="00351DF7"/>
    <w:rsid w:val="00354340"/>
    <w:rsid w:val="00356F9A"/>
    <w:rsid w:val="00381562"/>
    <w:rsid w:val="00414B7F"/>
    <w:rsid w:val="00451D41"/>
    <w:rsid w:val="004C7425"/>
    <w:rsid w:val="00540D34"/>
    <w:rsid w:val="0054387C"/>
    <w:rsid w:val="0062233E"/>
    <w:rsid w:val="006C359F"/>
    <w:rsid w:val="006C79F4"/>
    <w:rsid w:val="006D27C8"/>
    <w:rsid w:val="0071475C"/>
    <w:rsid w:val="00754E00"/>
    <w:rsid w:val="0078272E"/>
    <w:rsid w:val="008113C0"/>
    <w:rsid w:val="0085242A"/>
    <w:rsid w:val="008547E2"/>
    <w:rsid w:val="00881BF1"/>
    <w:rsid w:val="008848A2"/>
    <w:rsid w:val="008B4024"/>
    <w:rsid w:val="008F6136"/>
    <w:rsid w:val="00903E56"/>
    <w:rsid w:val="00916D49"/>
    <w:rsid w:val="009E73DD"/>
    <w:rsid w:val="00A358AE"/>
    <w:rsid w:val="00A80A80"/>
    <w:rsid w:val="00AA6877"/>
    <w:rsid w:val="00AC7C1C"/>
    <w:rsid w:val="00AE0FA3"/>
    <w:rsid w:val="00B70877"/>
    <w:rsid w:val="00B91CA9"/>
    <w:rsid w:val="00BD1E90"/>
    <w:rsid w:val="00C367D1"/>
    <w:rsid w:val="00C72F59"/>
    <w:rsid w:val="00CC0D94"/>
    <w:rsid w:val="00CC3DD6"/>
    <w:rsid w:val="00CE0248"/>
    <w:rsid w:val="00CF57BE"/>
    <w:rsid w:val="00D207F6"/>
    <w:rsid w:val="00D45679"/>
    <w:rsid w:val="00D7291A"/>
    <w:rsid w:val="00D7409B"/>
    <w:rsid w:val="00D81774"/>
    <w:rsid w:val="00DA0D89"/>
    <w:rsid w:val="00DB7362"/>
    <w:rsid w:val="00DD23DD"/>
    <w:rsid w:val="00E250E6"/>
    <w:rsid w:val="00E32CF9"/>
    <w:rsid w:val="00EA5B02"/>
    <w:rsid w:val="00ED4507"/>
    <w:rsid w:val="00EF5219"/>
    <w:rsid w:val="00EF5DA0"/>
    <w:rsid w:val="00F327A8"/>
    <w:rsid w:val="00F802C3"/>
    <w:rsid w:val="00F826BC"/>
    <w:rsid w:val="00FC39E1"/>
    <w:rsid w:val="1B6A6B83"/>
    <w:rsid w:val="2D6F350E"/>
    <w:rsid w:val="375E11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1C2782"/>
  <w15:docId w15:val="{C714DB8E-C799-4A96-9262-302766B1F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eastAsia="宋体" w:hAnsi="Calibri"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sz w:val="18"/>
      <w:szCs w:val="18"/>
    </w:r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Pr>
      <w:rFonts w:ascii="Calibri" w:eastAsia="宋体" w:hAnsi="Calibri" w:cs="Times New Roman"/>
      <w:sz w:val="18"/>
      <w:szCs w:val="18"/>
    </w:rPr>
  </w:style>
  <w:style w:type="character" w:customStyle="1" w:styleId="a6">
    <w:name w:val="页脚 字符"/>
    <w:basedOn w:val="a0"/>
    <w:link w:val="a5"/>
    <w:uiPriority w:val="99"/>
    <w:rPr>
      <w:rFonts w:ascii="Calibri" w:eastAsia="宋体" w:hAnsi="Calibri" w:cs="Times New Roman"/>
      <w:sz w:val="18"/>
      <w:szCs w:val="18"/>
    </w:rPr>
  </w:style>
  <w:style w:type="character" w:customStyle="1" w:styleId="a4">
    <w:name w:val="批注框文本 字符"/>
    <w:basedOn w:val="a0"/>
    <w:link w:val="a3"/>
    <w:uiPriority w:val="99"/>
    <w:semiHidden/>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564</TotalTime>
  <Pages>7</Pages>
  <Words>375</Words>
  <Characters>2144</Characters>
  <Application>Microsoft Office Word</Application>
  <DocSecurity>0</DocSecurity>
  <Lines>17</Lines>
  <Paragraphs>5</Paragraphs>
  <ScaleCrop>false</ScaleCrop>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田原真</dc:creator>
  <cp:lastModifiedBy>liu.cathy/刘佳兴_京_CM</cp:lastModifiedBy>
  <cp:revision>42</cp:revision>
  <dcterms:created xsi:type="dcterms:W3CDTF">2023-11-23T04:31:00Z</dcterms:created>
  <dcterms:modified xsi:type="dcterms:W3CDTF">2024-11-22T02:33:00Z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B5B41209F7E242BF8C4EF5B1CFB1DE5E_12</vt:lpwstr>
  </property>
</Properties>
</file>