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EC501">
      <w:pPr>
        <w:spacing w:line="560" w:lineRule="exact"/>
        <w:jc w:val="left"/>
        <w:rPr>
          <w:rFonts w:hint="default" w:ascii="黑体" w:hAnsi="黑体" w:eastAsia="黑体" w:cs="Times New Roman"/>
          <w:b/>
          <w:w w:val="95"/>
          <w:sz w:val="36"/>
          <w:szCs w:val="32"/>
          <w:lang w:val="en-US" w:eastAsia="zh-CN"/>
        </w:rPr>
      </w:pPr>
      <w:r>
        <w:rPr>
          <w:rFonts w:hint="eastAsia" w:ascii="黑体" w:hAnsi="黑体" w:eastAsia="黑体" w:cs="Times New Roman"/>
          <w:b/>
          <w:w w:val="95"/>
          <w:sz w:val="36"/>
          <w:szCs w:val="32"/>
          <w:lang w:val="en-US" w:eastAsia="zh-CN"/>
        </w:rPr>
        <w:t>附件2：</w:t>
      </w:r>
    </w:p>
    <w:p w14:paraId="3438E2AD">
      <w:pPr>
        <w:spacing w:line="560" w:lineRule="exact"/>
        <w:jc w:val="center"/>
        <w:rPr>
          <w:rFonts w:hint="eastAsia" w:ascii="黑体" w:hAnsi="黑体" w:eastAsia="黑体" w:cs="Times New Roman"/>
          <w:b/>
          <w:w w:val="95"/>
          <w:sz w:val="36"/>
          <w:szCs w:val="32"/>
          <w:lang w:val="en-US" w:eastAsia="zh-CN"/>
        </w:rPr>
      </w:pPr>
    </w:p>
    <w:p w14:paraId="477BA252">
      <w:pPr>
        <w:spacing w:line="560" w:lineRule="exact"/>
        <w:jc w:val="center"/>
        <w:rPr>
          <w:rFonts w:hint="eastAsia" w:ascii="黑体" w:hAnsi="黑体" w:eastAsia="黑体" w:cs="Times New Roman"/>
          <w:b/>
          <w:w w:val="95"/>
          <w:sz w:val="36"/>
          <w:szCs w:val="32"/>
          <w:lang w:val="en-US" w:eastAsia="zh-CN"/>
        </w:rPr>
      </w:pPr>
      <w:r>
        <w:rPr>
          <w:rFonts w:hint="eastAsia" w:ascii="黑体" w:hAnsi="黑体" w:eastAsia="黑体" w:cs="Times New Roman"/>
          <w:b/>
          <w:w w:val="95"/>
          <w:sz w:val="36"/>
          <w:szCs w:val="32"/>
          <w:lang w:val="en-US" w:eastAsia="zh-CN"/>
        </w:rPr>
        <w:t>株洲市二中初中部简介</w:t>
      </w:r>
    </w:p>
    <w:p w14:paraId="6885E2C9">
      <w:pPr>
        <w:spacing w:line="560" w:lineRule="exact"/>
        <w:jc w:val="center"/>
        <w:rPr>
          <w:rFonts w:hint="eastAsia" w:ascii="黑体" w:hAnsi="黑体" w:eastAsia="黑体" w:cs="Times New Roman"/>
          <w:b/>
          <w:w w:val="95"/>
          <w:sz w:val="36"/>
          <w:szCs w:val="32"/>
        </w:rPr>
      </w:pPr>
    </w:p>
    <w:p w14:paraId="7681DFDA">
      <w:pPr>
        <w:spacing w:line="54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28"/>
        </w:rPr>
      </w:pPr>
      <w:r>
        <w:rPr>
          <w:rFonts w:hint="eastAsia" w:ascii="仿宋_GB2312" w:hAnsi="仿宋" w:eastAsia="仿宋_GB2312"/>
          <w:color w:val="000000"/>
          <w:sz w:val="32"/>
          <w:szCs w:val="28"/>
        </w:rPr>
        <w:t>2017年5月23日，株洲市人民政府常务会议明确了由武广公司高标准、高要求建设株洲市二中初中部，由天元区政府将市二中初中部纳入天元区义务教育管理体系，市二中对初中部进行全面管理，实行自主办学。2017年9月，株洲市二中初中部招生开办。2018年9月1日，市二中初中部搬入南校区办学，学校占地90.9亩，建筑面积32173平方米。2024年8月底株洲市二中北校区正式启用，北校区占地面积约91.4亩，总建筑面积37015.</w:t>
      </w:r>
      <w:bookmarkStart w:id="0" w:name="_GoBack"/>
      <w:bookmarkEnd w:id="0"/>
      <w:r>
        <w:rPr>
          <w:rFonts w:hint="eastAsia" w:ascii="仿宋_GB2312" w:hAnsi="仿宋" w:eastAsia="仿宋_GB2312"/>
          <w:color w:val="000000"/>
          <w:sz w:val="32"/>
          <w:szCs w:val="28"/>
        </w:rPr>
        <w:t>57平方米。市二中初中部坚持“一校两址”的原则，实行南北校区统一行政管理、统一办学标准、统一安排教师队伍、统一开展学生活动、统一作息时间和课程安排、统一食堂管理等，保证教育教学的同步高质量发展。</w:t>
      </w:r>
    </w:p>
    <w:p w14:paraId="6F12206C">
      <w:pPr>
        <w:spacing w:line="54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28"/>
        </w:rPr>
      </w:pPr>
      <w:r>
        <w:rPr>
          <w:rFonts w:hint="eastAsia" w:ascii="仿宋_GB2312" w:hAnsi="仿宋" w:eastAsia="仿宋_GB2312"/>
          <w:color w:val="000000"/>
          <w:sz w:val="32"/>
          <w:szCs w:val="28"/>
        </w:rPr>
        <w:t>作为株洲市二中教育集团的重要组成部分，学校坚持党建引领，全面贯彻党的教育方针，全面落实立德树人根本任务，全面传承株洲市二中优秀办学文化。</w:t>
      </w:r>
    </w:p>
    <w:p w14:paraId="094B2CDF">
      <w:pPr>
        <w:spacing w:line="54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28"/>
        </w:rPr>
      </w:pPr>
      <w:r>
        <w:rPr>
          <w:rFonts w:hint="eastAsia" w:ascii="仿宋_GB2312" w:hAnsi="仿宋" w:eastAsia="仿宋_GB2312"/>
          <w:color w:val="000000"/>
          <w:sz w:val="32"/>
          <w:szCs w:val="28"/>
        </w:rPr>
        <w:t>学校被授予全国青少年标准化科普教育示范学校、全国青少年校园足球特色学校、湖南省防震减灾科普示范校、湖南省中小学心理健康教育特色学校、株洲市心理健康特色校、株洲市防震减灾科普教育示范校、株洲市“平安建设示范校”、株洲市家校共育示范校、湖南省空手道后备人才基地、株洲市青少年网球训练基地、株洲市青少年女子篮球训练基地、株洲市足球、西洋乐、美术艺术人才后备基地等称号。</w:t>
      </w:r>
    </w:p>
    <w:p w14:paraId="033106F5"/>
    <w:sectPr>
      <w:pgSz w:w="11906" w:h="16838"/>
      <w:pgMar w:top="1134" w:right="1274" w:bottom="1440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4MjAzODc2NGFiOGVmMTA0MzU5ZWI3OTUwYTc4NmEifQ=="/>
  </w:docVars>
  <w:rsids>
    <w:rsidRoot w:val="5BE2316F"/>
    <w:rsid w:val="5BE2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2024-10-24T03:44:00Z</dcterms:created>
  <dc:creator>易江蕙</dc:creator>
  <cp:lastModifiedBy>易江蕙</cp:lastModifiedBy>
  <dcterms:modified xsi:type="dcterms:W3CDTF">2024-10-24T03:45:23Z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8207C6BC17054561B3E6A9D205977783_11</vt:lpwstr>
  </property>
</Properties>
</file>