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0D80A">
      <w:pPr>
        <w:spacing w:line="560" w:lineRule="exact"/>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福建省厦门双十中学</w:t>
      </w:r>
    </w:p>
    <w:p w14:paraId="53608D66">
      <w:pPr>
        <w:spacing w:line="560" w:lineRule="exact"/>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rPr>
        <w:t>202</w:t>
      </w:r>
      <w:r>
        <w:rPr>
          <w:rFonts w:hint="eastAsia" w:ascii="方正小标宋简体" w:hAnsi="方正小标宋简体" w:eastAsia="方正小标宋简体" w:cs="方正小标宋简体"/>
          <w:b w:val="0"/>
          <w:bCs w:val="0"/>
          <w:sz w:val="44"/>
          <w:szCs w:val="44"/>
          <w:lang w:val="en-US" w:eastAsia="zh-CN"/>
        </w:rPr>
        <w:t>5</w:t>
      </w:r>
      <w:r>
        <w:rPr>
          <w:rFonts w:hint="eastAsia" w:ascii="方正小标宋简体" w:hAnsi="方正小标宋简体" w:eastAsia="方正小标宋简体" w:cs="方正小标宋简体"/>
          <w:b w:val="0"/>
          <w:bCs w:val="0"/>
          <w:sz w:val="44"/>
          <w:szCs w:val="44"/>
        </w:rPr>
        <w:t>年校园招聘优秀毕业生</w:t>
      </w:r>
      <w:r>
        <w:rPr>
          <w:rFonts w:hint="eastAsia" w:ascii="方正小标宋简体" w:hAnsi="方正小标宋简体" w:eastAsia="方正小标宋简体" w:cs="方正小标宋简体"/>
          <w:b w:val="0"/>
          <w:bCs w:val="0"/>
          <w:sz w:val="44"/>
          <w:szCs w:val="44"/>
          <w:lang w:val="en-US" w:eastAsia="zh-CN"/>
        </w:rPr>
        <w:t>简历征集公告</w:t>
      </w:r>
    </w:p>
    <w:p w14:paraId="7BC43240">
      <w:pPr>
        <w:pStyle w:val="3"/>
        <w:rPr>
          <w:sz w:val="38"/>
        </w:rPr>
      </w:pPr>
    </w:p>
    <w:p w14:paraId="504FE499">
      <w:pPr>
        <w:pStyle w:val="3"/>
        <w:keepNext w:val="0"/>
        <w:keepLines w:val="0"/>
        <w:pageBreakBefore w:val="0"/>
        <w:widowControl w:val="0"/>
        <w:kinsoku/>
        <w:wordWrap/>
        <w:overflowPunct/>
        <w:topLinePunct w:val="0"/>
        <w:autoSpaceDE w:val="0"/>
        <w:autoSpaceDN w:val="0"/>
        <w:bidi w:val="0"/>
        <w:adjustRightInd/>
        <w:snapToGrid/>
        <w:spacing w:line="520" w:lineRule="exact"/>
        <w:ind w:left="0" w:right="0" w:firstLine="707"/>
        <w:jc w:val="both"/>
        <w:textAlignment w:val="auto"/>
        <w:rPr>
          <w:rFonts w:hint="eastAsia" w:ascii="仿宋" w:hAnsi="仿宋" w:eastAsia="仿宋" w:cs="仿宋"/>
        </w:rPr>
      </w:pPr>
      <w:r>
        <w:rPr>
          <w:rFonts w:hint="eastAsia" w:ascii="仿宋" w:hAnsi="仿宋" w:eastAsia="仿宋" w:cs="仿宋"/>
          <w:spacing w:val="-3"/>
          <w:lang w:val="en-US" w:eastAsia="zh-CN"/>
        </w:rPr>
        <w:t>福建省</w:t>
      </w:r>
      <w:r>
        <w:rPr>
          <w:rFonts w:hint="eastAsia" w:ascii="仿宋" w:hAnsi="仿宋" w:eastAsia="仿宋" w:cs="仿宋"/>
          <w:spacing w:val="-3"/>
          <w:lang w:eastAsia="zh-CN"/>
        </w:rPr>
        <w:t>厦门双十中学</w:t>
      </w:r>
      <w:r>
        <w:rPr>
          <w:rFonts w:hint="eastAsia" w:ascii="仿宋" w:hAnsi="仿宋" w:eastAsia="仿宋" w:cs="仿宋"/>
          <w:spacing w:val="-3"/>
        </w:rPr>
        <w:t xml:space="preserve">因学校发展需要，面向 </w:t>
      </w:r>
      <w:r>
        <w:rPr>
          <w:rFonts w:hint="eastAsia" w:ascii="仿宋" w:hAnsi="仿宋" w:eastAsia="仿宋" w:cs="仿宋"/>
        </w:rPr>
        <w:t>202</w:t>
      </w:r>
      <w:r>
        <w:rPr>
          <w:rFonts w:hint="eastAsia" w:ascii="仿宋" w:hAnsi="仿宋" w:eastAsia="仿宋" w:cs="仿宋"/>
          <w:lang w:val="en-US" w:eastAsia="zh-CN"/>
        </w:rPr>
        <w:t>5</w:t>
      </w:r>
      <w:r>
        <w:rPr>
          <w:rFonts w:hint="eastAsia" w:ascii="仿宋" w:hAnsi="仿宋" w:eastAsia="仿宋" w:cs="仿宋"/>
          <w:spacing w:val="-9"/>
        </w:rPr>
        <w:t xml:space="preserve"> 届高校毕业生招</w:t>
      </w:r>
      <w:r>
        <w:rPr>
          <w:rFonts w:hint="eastAsia" w:ascii="仿宋" w:hAnsi="仿宋" w:eastAsia="仿宋" w:cs="仿宋"/>
          <w:spacing w:val="-4"/>
        </w:rPr>
        <w:t>聘新教师，诚邀语文、数学、英语、物理、</w:t>
      </w:r>
      <w:r>
        <w:rPr>
          <w:rFonts w:hint="eastAsia" w:ascii="仿宋" w:hAnsi="仿宋" w:eastAsia="仿宋" w:cs="仿宋"/>
          <w:spacing w:val="-4"/>
          <w:lang w:val="en-US" w:eastAsia="zh-CN"/>
        </w:rPr>
        <w:t>化学、生物、政治、历史、地理、音乐、舞蹈、体育、美术、心理教师</w:t>
      </w:r>
      <w:r>
        <w:rPr>
          <w:rFonts w:hint="eastAsia" w:ascii="仿宋" w:hAnsi="仿宋" w:eastAsia="仿宋" w:cs="仿宋"/>
          <w:spacing w:val="10"/>
          <w:w w:val="95"/>
        </w:rPr>
        <w:t>等科目的</w:t>
      </w:r>
      <w:r>
        <w:rPr>
          <w:rFonts w:hint="eastAsia" w:ascii="仿宋" w:hAnsi="仿宋" w:eastAsia="仿宋" w:cs="仿宋"/>
          <w:spacing w:val="10"/>
          <w:w w:val="95"/>
          <w:lang w:val="en-US" w:eastAsia="zh-CN"/>
        </w:rPr>
        <w:t>2025</w:t>
      </w:r>
      <w:r>
        <w:rPr>
          <w:rFonts w:hint="eastAsia" w:ascii="仿宋" w:hAnsi="仿宋" w:eastAsia="仿宋" w:cs="仿宋"/>
          <w:spacing w:val="10"/>
          <w:w w:val="95"/>
        </w:rPr>
        <w:t>届优秀本科生及以上学历</w:t>
      </w:r>
      <w:r>
        <w:rPr>
          <w:rFonts w:hint="eastAsia" w:ascii="仿宋" w:hAnsi="仿宋" w:eastAsia="仿宋" w:cs="仿宋"/>
          <w:spacing w:val="10"/>
          <w:w w:val="95"/>
          <w:lang w:val="en-US" w:eastAsia="zh-CN"/>
        </w:rPr>
        <w:t>毕业生</w:t>
      </w:r>
      <w:r>
        <w:rPr>
          <w:rFonts w:hint="eastAsia" w:ascii="仿宋" w:hAnsi="仿宋" w:eastAsia="仿宋" w:cs="仿宋"/>
          <w:spacing w:val="10"/>
          <w:w w:val="95"/>
        </w:rPr>
        <w:t>加入</w:t>
      </w:r>
      <w:r>
        <w:rPr>
          <w:rFonts w:hint="eastAsia" w:ascii="仿宋" w:hAnsi="仿宋" w:eastAsia="仿宋" w:cs="仿宋"/>
          <w:spacing w:val="10"/>
          <w:w w:val="95"/>
          <w:lang w:eastAsia="zh-CN"/>
        </w:rPr>
        <w:t>福建省</w:t>
      </w:r>
      <w:r>
        <w:rPr>
          <w:rFonts w:hint="eastAsia" w:ascii="仿宋" w:hAnsi="仿宋" w:eastAsia="仿宋" w:cs="仿宋"/>
          <w:spacing w:val="10"/>
          <w:w w:val="95"/>
          <w:lang w:val="en-US" w:eastAsia="zh-CN"/>
        </w:rPr>
        <w:t>厦门双十中学</w:t>
      </w:r>
      <w:r>
        <w:rPr>
          <w:rFonts w:hint="eastAsia" w:ascii="仿宋" w:hAnsi="仿宋" w:eastAsia="仿宋" w:cs="仿宋"/>
          <w:spacing w:val="10"/>
        </w:rPr>
        <w:t>大家庭。</w:t>
      </w:r>
    </w:p>
    <w:p w14:paraId="2E9CF38B">
      <w:pPr>
        <w:pStyle w:val="2"/>
        <w:keepNext w:val="0"/>
        <w:keepLines w:val="0"/>
        <w:pageBreakBefore w:val="0"/>
        <w:widowControl w:val="0"/>
        <w:kinsoku/>
        <w:wordWrap/>
        <w:overflowPunct/>
        <w:topLinePunct w:val="0"/>
        <w:autoSpaceDE w:val="0"/>
        <w:autoSpaceDN w:val="0"/>
        <w:bidi w:val="0"/>
        <w:adjustRightInd/>
        <w:snapToGrid/>
        <w:spacing w:line="520" w:lineRule="exact"/>
        <w:ind w:left="0" w:right="0"/>
        <w:textAlignment w:val="auto"/>
        <w:rPr>
          <w:rFonts w:hint="eastAsia" w:ascii="黑体" w:hAnsi="黑体" w:eastAsia="黑体" w:cs="黑体"/>
          <w:b w:val="0"/>
          <w:bCs w:val="0"/>
        </w:rPr>
      </w:pPr>
      <w:r>
        <w:rPr>
          <w:rFonts w:hint="eastAsia" w:ascii="黑体" w:hAnsi="黑体" w:eastAsia="黑体" w:cs="黑体"/>
          <w:b w:val="0"/>
          <w:bCs w:val="0"/>
        </w:rPr>
        <w:t>一、</w:t>
      </w:r>
      <w:r>
        <w:rPr>
          <w:rFonts w:hint="eastAsia" w:ascii="黑体" w:hAnsi="黑体" w:eastAsia="黑体" w:cs="黑体"/>
          <w:b w:val="0"/>
          <w:bCs w:val="0"/>
          <w:lang w:val="en-US" w:eastAsia="zh-CN"/>
        </w:rPr>
        <w:t>征集</w:t>
      </w:r>
      <w:r>
        <w:rPr>
          <w:rFonts w:hint="eastAsia" w:ascii="黑体" w:hAnsi="黑体" w:eastAsia="黑体" w:cs="黑体"/>
          <w:b w:val="0"/>
          <w:bCs w:val="0"/>
        </w:rPr>
        <w:t>对象</w:t>
      </w:r>
    </w:p>
    <w:p w14:paraId="24597525">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（一）基本条件</w:t>
      </w:r>
    </w:p>
    <w:p w14:paraId="06DA3981">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1.具有中华人民共和国国籍，拥护中华人民共和国宪法，拥护中国共产党和社会主义制度；</w:t>
      </w:r>
    </w:p>
    <w:p w14:paraId="1C002FB4">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2.具有良好的政治素质和道德品行；</w:t>
      </w:r>
    </w:p>
    <w:p w14:paraId="32B84B20">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3.热爱教育事业，具备良好的身体和心理素质；</w:t>
      </w:r>
    </w:p>
    <w:p w14:paraId="13A6539F">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4.所学专业符合岗位学科要求;</w:t>
      </w:r>
    </w:p>
    <w:p w14:paraId="66EBC020">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5.提供所在高校的就业推荐表(含成绩证明);</w:t>
      </w:r>
    </w:p>
    <w:p w14:paraId="61CAD28A">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6.除上述条件外，原则上还须具备以下条件之一：</w:t>
      </w:r>
    </w:p>
    <w:p w14:paraId="113AA72A">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（1）具有相应学科教师资格证;</w:t>
      </w:r>
    </w:p>
    <w:p w14:paraId="1380F7B0">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（2）具有教育部教师资格考试中心颁发的教师资格笔试合格证明和相应的普通话水平测试等级合格证书;</w:t>
      </w:r>
    </w:p>
    <w:p w14:paraId="0298E956">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（3）符合报考条件的教育类研究生、公费师范生、所在学校列入教师资格免试认定改革的师范毕业生的教师资格证按照有关规定执行。</w:t>
      </w:r>
    </w:p>
    <w:p w14:paraId="668A9BDB">
      <w:pPr>
        <w:pStyle w:val="6"/>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w:t>
      </w:r>
      <w:r>
        <w:rPr>
          <w:rFonts w:hint="eastAsia" w:ascii="仿宋" w:hAnsi="仿宋" w:eastAsia="仿宋" w:cs="仿宋"/>
          <w:sz w:val="32"/>
          <w:szCs w:val="32"/>
          <w:lang w:val="en-US" w:eastAsia="zh-CN" w:bidi="zh-CN"/>
        </w:rPr>
        <w:t>4</w:t>
      </w:r>
      <w:r>
        <w:rPr>
          <w:rFonts w:hint="eastAsia" w:ascii="仿宋" w:hAnsi="仿宋" w:eastAsia="仿宋" w:cs="仿宋"/>
          <w:sz w:val="32"/>
          <w:szCs w:val="32"/>
          <w:lang w:val="zh-CN" w:eastAsia="zh-CN" w:bidi="zh-CN"/>
        </w:rPr>
        <w:t>）普通中小学中职学校的足球岗位、中职学校的专业课岗位及厦门市教育科学研究院教研员岗位对教师资格证相关证明材料暂不要求。</w:t>
      </w:r>
    </w:p>
    <w:p w14:paraId="12BCF1F4">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（二）</w:t>
      </w:r>
      <w:r>
        <w:rPr>
          <w:rFonts w:hint="eastAsia" w:ascii="楷体" w:hAnsi="楷体" w:eastAsia="楷体" w:cs="楷体"/>
          <w:sz w:val="32"/>
          <w:szCs w:val="32"/>
          <w:lang w:val="en-US" w:eastAsia="zh-CN"/>
        </w:rPr>
        <w:t>征集</w:t>
      </w:r>
      <w:r>
        <w:rPr>
          <w:rFonts w:hint="eastAsia" w:ascii="楷体" w:hAnsi="楷体" w:eastAsia="楷体" w:cs="楷体"/>
          <w:sz w:val="32"/>
          <w:szCs w:val="32"/>
        </w:rPr>
        <w:t>高校范围</w:t>
      </w:r>
    </w:p>
    <w:p w14:paraId="3CAFA996">
      <w:pPr>
        <w:keepNext w:val="0"/>
        <w:keepLines w:val="0"/>
        <w:pageBreakBefore w:val="0"/>
        <w:widowControl w:val="0"/>
        <w:kinsoku/>
        <w:wordWrap/>
        <w:overflowPunct/>
        <w:topLinePunct w:val="0"/>
        <w:autoSpaceDE w:val="0"/>
        <w:autoSpaceDN w:val="0"/>
        <w:bidi w:val="0"/>
        <w:adjustRightInd/>
        <w:snapToGrid/>
        <w:spacing w:line="520" w:lineRule="exact"/>
        <w:ind w:left="0" w:right="0" w:firstLine="643" w:firstLineChars="200"/>
        <w:textAlignment w:val="auto"/>
        <w:rPr>
          <w:rFonts w:hint="default" w:ascii="仿宋" w:hAnsi="仿宋" w:eastAsia="仿宋" w:cs="仿宋"/>
          <w:b/>
          <w:bCs/>
          <w:sz w:val="32"/>
          <w:szCs w:val="32"/>
          <w:lang w:val="en-US" w:eastAsia="zh-CN"/>
        </w:rPr>
      </w:pPr>
      <w:r>
        <w:rPr>
          <w:rFonts w:hint="eastAsia" w:ascii="仿宋" w:hAnsi="仿宋" w:eastAsia="仿宋" w:cs="仿宋"/>
          <w:b/>
          <w:bCs/>
          <w:sz w:val="32"/>
          <w:szCs w:val="32"/>
          <w:lang w:val="en-US" w:eastAsia="zh-CN"/>
        </w:rPr>
        <w:t>以下征集对象范围系参照上级部门2023年10月的招聘简章内容，具体以上级部门2024年下半年及之后最终发布的招聘简章上的内容为准。</w:t>
      </w:r>
    </w:p>
    <w:p w14:paraId="0CFDF1AD">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1.教育部直属高校</w:t>
      </w:r>
      <w:r>
        <w:rPr>
          <w:rFonts w:hint="eastAsia" w:ascii="仿宋" w:hAnsi="仿宋" w:eastAsia="仿宋" w:cs="仿宋"/>
          <w:sz w:val="32"/>
          <w:szCs w:val="32"/>
          <w:lang w:eastAsia="zh-CN"/>
        </w:rPr>
        <w:t>2025届</w:t>
      </w:r>
      <w:r>
        <w:rPr>
          <w:rFonts w:hint="eastAsia" w:ascii="仿宋" w:hAnsi="仿宋" w:eastAsia="仿宋" w:cs="仿宋"/>
          <w:sz w:val="32"/>
          <w:szCs w:val="32"/>
        </w:rPr>
        <w:t>普通教育本科及以上优秀毕业生；</w:t>
      </w:r>
    </w:p>
    <w:p w14:paraId="77D9374C">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2.省属公办师范大学（校名含“师范大学”，下同）及上海音乐学院、南京理工大学、集美大学等与厦门市人民政府开展战略合作的高校</w:t>
      </w:r>
      <w:r>
        <w:rPr>
          <w:rFonts w:hint="eastAsia" w:ascii="仿宋" w:hAnsi="仿宋" w:eastAsia="仿宋" w:cs="仿宋"/>
          <w:sz w:val="32"/>
          <w:szCs w:val="32"/>
          <w:lang w:eastAsia="zh-CN"/>
        </w:rPr>
        <w:t>2025届</w:t>
      </w:r>
      <w:r>
        <w:rPr>
          <w:rFonts w:hint="eastAsia" w:ascii="仿宋" w:hAnsi="仿宋" w:eastAsia="仿宋" w:cs="仿宋"/>
          <w:sz w:val="32"/>
          <w:szCs w:val="32"/>
        </w:rPr>
        <w:t>普通教育硕士研究生及以上优秀毕业生；</w:t>
      </w:r>
    </w:p>
    <w:p w14:paraId="4B21E2DE">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3.国务院部门直属高校</w:t>
      </w:r>
      <w:r>
        <w:rPr>
          <w:rFonts w:hint="eastAsia" w:ascii="仿宋" w:hAnsi="仿宋" w:eastAsia="仿宋" w:cs="仿宋"/>
          <w:sz w:val="32"/>
          <w:szCs w:val="32"/>
          <w:lang w:eastAsia="zh-CN"/>
        </w:rPr>
        <w:t>2025届</w:t>
      </w:r>
      <w:r>
        <w:rPr>
          <w:rFonts w:hint="eastAsia" w:ascii="仿宋" w:hAnsi="仿宋" w:eastAsia="仿宋" w:cs="仿宋"/>
          <w:sz w:val="32"/>
          <w:szCs w:val="32"/>
        </w:rPr>
        <w:t>普通教育硕士研究生及以上学历，且本科毕业于部属、省属公办师范大学的优秀毕业生；</w:t>
      </w:r>
    </w:p>
    <w:p w14:paraId="13506528">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4.福建省外省属公办师范大学</w:t>
      </w:r>
      <w:r>
        <w:rPr>
          <w:rFonts w:hint="eastAsia" w:ascii="仿宋" w:hAnsi="仿宋" w:eastAsia="仿宋" w:cs="仿宋"/>
          <w:sz w:val="32"/>
          <w:szCs w:val="32"/>
          <w:lang w:eastAsia="zh-CN"/>
        </w:rPr>
        <w:t>2025届</w:t>
      </w:r>
      <w:r>
        <w:rPr>
          <w:rFonts w:hint="eastAsia" w:ascii="仿宋" w:hAnsi="仿宋" w:eastAsia="仿宋" w:cs="仿宋"/>
          <w:sz w:val="32"/>
          <w:szCs w:val="32"/>
        </w:rPr>
        <w:t>普通教育本科优秀毕业生；</w:t>
      </w:r>
    </w:p>
    <w:p w14:paraId="7928289B">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lang w:val="zh-CN"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lang w:val="zh-CN" w:eastAsia="zh-CN"/>
        </w:rPr>
        <w:t>福建省内本科高校2025届优秀师范毕业生（本专业综合评价前20%）、福建省内本科高校中通过二级认证师范专业的2025届优秀毕业生（本专业综合评价前30%），不含各级各类公费师范毕业生、委托和定向就业的师范毕业生。</w:t>
      </w:r>
    </w:p>
    <w:p w14:paraId="6820940F">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.国际公认的三大世界大学排名最新排名前200名大学的本科及以上学历的优秀毕业生；</w:t>
      </w:r>
    </w:p>
    <w:p w14:paraId="0C69A1A1">
      <w:pPr>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本科生</w:t>
      </w:r>
      <w:r>
        <w:rPr>
          <w:rFonts w:hint="eastAsia" w:ascii="仿宋" w:hAnsi="仿宋" w:eastAsia="仿宋" w:cs="仿宋"/>
          <w:sz w:val="32"/>
          <w:szCs w:val="32"/>
          <w:lang w:val="en-US" w:eastAsia="zh-CN"/>
        </w:rPr>
        <w:t>于</w:t>
      </w:r>
      <w:r>
        <w:rPr>
          <w:rFonts w:hint="eastAsia" w:ascii="仿宋" w:hAnsi="仿宋" w:eastAsia="仿宋" w:cs="仿宋"/>
          <w:sz w:val="32"/>
          <w:szCs w:val="32"/>
        </w:rPr>
        <w:t>199</w:t>
      </w:r>
      <w:r>
        <w:rPr>
          <w:rFonts w:hint="eastAsia" w:ascii="仿宋" w:hAnsi="仿宋" w:eastAsia="仿宋" w:cs="仿宋"/>
          <w:sz w:val="32"/>
          <w:szCs w:val="32"/>
          <w:lang w:val="en-US" w:eastAsia="zh-CN"/>
        </w:rPr>
        <w:t>9</w:t>
      </w:r>
      <w:r>
        <w:rPr>
          <w:rFonts w:hint="eastAsia" w:ascii="仿宋" w:hAnsi="仿宋" w:eastAsia="仿宋" w:cs="仿宋"/>
          <w:sz w:val="32"/>
          <w:szCs w:val="32"/>
        </w:rPr>
        <w:t>年7月1日后出生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含7月</w:t>
      </w:r>
      <w:r>
        <w:rPr>
          <w:rFonts w:hint="eastAsia" w:ascii="仿宋" w:hAnsi="仿宋" w:eastAsia="仿宋" w:cs="仿宋"/>
          <w:sz w:val="32"/>
          <w:szCs w:val="32"/>
          <w:lang w:eastAsia="zh-CN"/>
        </w:rPr>
        <w:t>）</w:t>
      </w:r>
      <w:r>
        <w:rPr>
          <w:rFonts w:hint="eastAsia" w:ascii="仿宋" w:hAnsi="仿宋" w:eastAsia="仿宋" w:cs="仿宋"/>
          <w:sz w:val="32"/>
          <w:szCs w:val="32"/>
        </w:rPr>
        <w:t>;研究生</w:t>
      </w:r>
      <w:r>
        <w:rPr>
          <w:rFonts w:hint="eastAsia" w:ascii="仿宋" w:hAnsi="仿宋" w:eastAsia="仿宋" w:cs="仿宋"/>
          <w:sz w:val="32"/>
          <w:szCs w:val="32"/>
          <w:lang w:val="en-US" w:eastAsia="zh-CN"/>
        </w:rPr>
        <w:t>于</w:t>
      </w:r>
      <w:r>
        <w:rPr>
          <w:rFonts w:hint="eastAsia" w:ascii="仿宋" w:hAnsi="仿宋" w:eastAsia="仿宋" w:cs="仿宋"/>
          <w:sz w:val="32"/>
          <w:szCs w:val="32"/>
        </w:rPr>
        <w:t>199</w:t>
      </w:r>
      <w:r>
        <w:rPr>
          <w:rFonts w:hint="eastAsia" w:ascii="仿宋" w:hAnsi="仿宋" w:eastAsia="仿宋" w:cs="仿宋"/>
          <w:sz w:val="32"/>
          <w:szCs w:val="32"/>
          <w:lang w:val="en-US" w:eastAsia="zh-CN"/>
        </w:rPr>
        <w:t>4</w:t>
      </w:r>
      <w:r>
        <w:rPr>
          <w:rFonts w:hint="eastAsia" w:ascii="仿宋" w:hAnsi="仿宋" w:eastAsia="仿宋" w:cs="仿宋"/>
          <w:sz w:val="32"/>
          <w:szCs w:val="32"/>
        </w:rPr>
        <w:t>年7月1日后出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含7月</w:t>
      </w:r>
      <w:r>
        <w:rPr>
          <w:rFonts w:hint="eastAsia" w:ascii="仿宋" w:hAnsi="仿宋" w:eastAsia="仿宋" w:cs="仿宋"/>
          <w:sz w:val="32"/>
          <w:szCs w:val="32"/>
          <w:lang w:eastAsia="zh-CN"/>
        </w:rPr>
        <w:t>）；</w:t>
      </w:r>
      <w:r>
        <w:rPr>
          <w:rFonts w:hint="eastAsia" w:ascii="仿宋" w:hAnsi="仿宋" w:eastAsia="仿宋" w:cs="仿宋"/>
          <w:sz w:val="32"/>
          <w:szCs w:val="32"/>
        </w:rPr>
        <w:t>博士研究生</w:t>
      </w:r>
      <w:r>
        <w:rPr>
          <w:rFonts w:hint="eastAsia" w:ascii="仿宋" w:hAnsi="仿宋" w:eastAsia="仿宋" w:cs="仿宋"/>
          <w:sz w:val="32"/>
          <w:szCs w:val="32"/>
          <w:lang w:val="en-US" w:eastAsia="zh-CN"/>
        </w:rPr>
        <w:t>于</w:t>
      </w:r>
      <w:r>
        <w:rPr>
          <w:rFonts w:hint="eastAsia" w:ascii="仿宋" w:hAnsi="仿宋" w:eastAsia="仿宋" w:cs="仿宋"/>
          <w:sz w:val="32"/>
          <w:szCs w:val="32"/>
        </w:rPr>
        <w:t>198</w:t>
      </w:r>
      <w:r>
        <w:rPr>
          <w:rFonts w:hint="eastAsia" w:ascii="仿宋" w:hAnsi="仿宋" w:eastAsia="仿宋" w:cs="仿宋"/>
          <w:sz w:val="32"/>
          <w:szCs w:val="32"/>
          <w:lang w:val="en-US" w:eastAsia="zh-CN"/>
        </w:rPr>
        <w:t>9</w:t>
      </w:r>
      <w:r>
        <w:rPr>
          <w:rFonts w:hint="eastAsia" w:ascii="仿宋" w:hAnsi="仿宋" w:eastAsia="仿宋" w:cs="仿宋"/>
          <w:sz w:val="32"/>
          <w:szCs w:val="32"/>
        </w:rPr>
        <w:t>年7月1日后出生</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含7月</w:t>
      </w:r>
      <w:r>
        <w:rPr>
          <w:rFonts w:hint="eastAsia" w:ascii="仿宋" w:hAnsi="仿宋" w:eastAsia="仿宋" w:cs="仿宋"/>
          <w:sz w:val="32"/>
          <w:szCs w:val="32"/>
          <w:lang w:eastAsia="zh-CN"/>
        </w:rPr>
        <w:t>）</w:t>
      </w:r>
      <w:r>
        <w:rPr>
          <w:rFonts w:hint="eastAsia" w:ascii="仿宋" w:hAnsi="仿宋" w:eastAsia="仿宋" w:cs="仿宋"/>
          <w:sz w:val="32"/>
          <w:szCs w:val="32"/>
        </w:rPr>
        <w:t>。</w:t>
      </w:r>
    </w:p>
    <w:p w14:paraId="0BE3C39A">
      <w:pPr>
        <w:pStyle w:val="2"/>
        <w:keepNext w:val="0"/>
        <w:keepLines w:val="0"/>
        <w:pageBreakBefore w:val="0"/>
        <w:widowControl w:val="0"/>
        <w:kinsoku/>
        <w:wordWrap/>
        <w:overflowPunct/>
        <w:topLinePunct w:val="0"/>
        <w:autoSpaceDE w:val="0"/>
        <w:autoSpaceDN w:val="0"/>
        <w:bidi w:val="0"/>
        <w:adjustRightInd/>
        <w:snapToGrid/>
        <w:spacing w:line="520" w:lineRule="exact"/>
        <w:ind w:left="0" w:right="0"/>
        <w:textAlignment w:val="auto"/>
        <w:rPr>
          <w:rFonts w:hint="eastAsia" w:ascii="黑体" w:hAnsi="黑体" w:eastAsia="黑体" w:cs="黑体"/>
          <w:b w:val="0"/>
          <w:bCs w:val="0"/>
          <w:lang w:val="en-US" w:eastAsia="zh-CN"/>
        </w:rPr>
      </w:pPr>
    </w:p>
    <w:p w14:paraId="1BEB0C07">
      <w:pPr>
        <w:pStyle w:val="2"/>
        <w:keepNext w:val="0"/>
        <w:keepLines w:val="0"/>
        <w:pageBreakBefore w:val="0"/>
        <w:widowControl w:val="0"/>
        <w:kinsoku/>
        <w:wordWrap/>
        <w:overflowPunct/>
        <w:topLinePunct w:val="0"/>
        <w:autoSpaceDE w:val="0"/>
        <w:autoSpaceDN w:val="0"/>
        <w:bidi w:val="0"/>
        <w:adjustRightInd/>
        <w:snapToGrid/>
        <w:spacing w:line="520" w:lineRule="exact"/>
        <w:ind w:left="0" w:right="0" w:firstLine="640" w:firstLineChars="200"/>
        <w:textAlignment w:val="auto"/>
        <w:rPr>
          <w:rFonts w:hint="default" w:ascii="黑体" w:hAnsi="黑体" w:eastAsia="黑体" w:cs="黑体"/>
          <w:b w:val="0"/>
          <w:bCs w:val="0"/>
          <w:lang w:val="en-US" w:eastAsia="zh-CN"/>
        </w:rPr>
      </w:pPr>
      <w:r>
        <w:rPr>
          <w:rFonts w:hint="eastAsia" w:ascii="黑体" w:hAnsi="黑体" w:eastAsia="黑体" w:cs="黑体"/>
          <w:b w:val="0"/>
          <w:bCs w:val="0"/>
          <w:lang w:val="en-US" w:eastAsia="zh-CN"/>
        </w:rPr>
        <w:t>二、</w:t>
      </w:r>
      <w:r>
        <w:rPr>
          <w:rFonts w:hint="eastAsia" w:ascii="黑体" w:hAnsi="黑体" w:eastAsia="黑体" w:cs="黑体"/>
          <w:b w:val="0"/>
          <w:bCs w:val="0"/>
        </w:rPr>
        <w:t>投递简历</w:t>
      </w:r>
      <w:r>
        <w:rPr>
          <w:rFonts w:hint="eastAsia" w:ascii="黑体" w:hAnsi="黑体" w:eastAsia="黑体" w:cs="黑体"/>
          <w:b w:val="0"/>
          <w:bCs w:val="0"/>
          <w:lang w:val="en-US" w:eastAsia="zh-CN"/>
        </w:rPr>
        <w:t>方式及相关说明</w:t>
      </w:r>
    </w:p>
    <w:p w14:paraId="0870A4B7">
      <w:pPr>
        <w:keepNext w:val="0"/>
        <w:keepLines w:val="0"/>
        <w:pageBreakBefore w:val="0"/>
        <w:widowControl w:val="0"/>
        <w:tabs>
          <w:tab w:val="left" w:pos="0"/>
        </w:tabs>
        <w:kinsoku/>
        <w:wordWrap/>
        <w:overflowPunct/>
        <w:topLinePunct w:val="0"/>
        <w:autoSpaceDE w:val="0"/>
        <w:autoSpaceDN w:val="0"/>
        <w:bidi w:val="0"/>
        <w:adjustRightInd/>
        <w:snapToGrid/>
        <w:spacing w:before="0" w:line="520" w:lineRule="exact"/>
        <w:ind w:left="0" w:right="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投递</w:t>
      </w:r>
      <w:r>
        <w:rPr>
          <w:rFonts w:hint="eastAsia" w:ascii="仿宋" w:hAnsi="仿宋" w:eastAsia="仿宋" w:cs="仿宋"/>
          <w:sz w:val="32"/>
          <w:szCs w:val="32"/>
        </w:rPr>
        <w:t>方式：</w:t>
      </w:r>
      <w:r>
        <w:rPr>
          <w:rFonts w:hint="eastAsia" w:ascii="仿宋" w:hAnsi="仿宋" w:eastAsia="仿宋" w:cs="仿宋"/>
          <w:sz w:val="32"/>
          <w:szCs w:val="32"/>
          <w:lang w:val="en-US" w:eastAsia="zh-CN"/>
        </w:rPr>
        <w:t>请扫码下面二维码</w:t>
      </w:r>
      <w:r>
        <w:rPr>
          <w:rFonts w:hint="eastAsia" w:ascii="仿宋" w:hAnsi="仿宋" w:eastAsia="仿宋" w:cs="仿宋"/>
          <w:sz w:val="32"/>
          <w:szCs w:val="32"/>
        </w:rPr>
        <w:t>进行</w:t>
      </w:r>
      <w:r>
        <w:rPr>
          <w:rFonts w:hint="eastAsia" w:ascii="仿宋" w:hAnsi="仿宋" w:eastAsia="仿宋" w:cs="仿宋"/>
          <w:sz w:val="32"/>
          <w:szCs w:val="32"/>
          <w:lang w:val="en-US" w:eastAsia="zh-CN"/>
        </w:rPr>
        <w:t>填报</w:t>
      </w:r>
      <w:r>
        <w:rPr>
          <w:rFonts w:hint="eastAsia" w:ascii="仿宋" w:hAnsi="仿宋" w:eastAsia="仿宋" w:cs="仿宋"/>
          <w:sz w:val="32"/>
          <w:szCs w:val="32"/>
        </w:rPr>
        <w:t>。</w:t>
      </w:r>
      <w:r>
        <w:rPr>
          <w:rFonts w:hint="eastAsia" w:ascii="仿宋" w:hAnsi="仿宋" w:eastAsia="仿宋" w:cs="仿宋"/>
          <w:sz w:val="32"/>
          <w:szCs w:val="32"/>
          <w:lang w:val="en-US" w:eastAsia="zh-CN"/>
        </w:rPr>
        <w:t>每位</w:t>
      </w:r>
      <w:r>
        <w:rPr>
          <w:rFonts w:hint="eastAsia" w:ascii="仿宋" w:hAnsi="仿宋" w:eastAsia="仿宋" w:cs="仿宋"/>
          <w:sz w:val="32"/>
          <w:szCs w:val="32"/>
        </w:rPr>
        <w:t>人员只能</w:t>
      </w:r>
      <w:r>
        <w:rPr>
          <w:rFonts w:hint="eastAsia" w:ascii="仿宋" w:hAnsi="仿宋" w:eastAsia="仿宋" w:cs="仿宋"/>
          <w:sz w:val="32"/>
          <w:szCs w:val="32"/>
          <w:lang w:val="en-US" w:eastAsia="zh-CN"/>
        </w:rPr>
        <w:t>报名</w:t>
      </w:r>
      <w:r>
        <w:rPr>
          <w:rFonts w:hint="eastAsia" w:ascii="仿宋" w:hAnsi="仿宋" w:eastAsia="仿宋" w:cs="仿宋"/>
          <w:sz w:val="32"/>
          <w:szCs w:val="32"/>
        </w:rPr>
        <w:t>一个岗位。</w:t>
      </w:r>
    </w:p>
    <w:p w14:paraId="0024915F">
      <w:pPr>
        <w:keepNext w:val="0"/>
        <w:keepLines w:val="0"/>
        <w:pageBreakBefore w:val="0"/>
        <w:widowControl w:val="0"/>
        <w:tabs>
          <w:tab w:val="left" w:pos="0"/>
        </w:tabs>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drawing>
          <wp:anchor distT="0" distB="0" distL="114300" distR="114300" simplePos="0" relativeHeight="251659264" behindDoc="0" locked="0" layoutInCell="1" allowOverlap="1">
            <wp:simplePos x="0" y="0"/>
            <wp:positionH relativeFrom="column">
              <wp:posOffset>1420495</wp:posOffset>
            </wp:positionH>
            <wp:positionV relativeFrom="paragraph">
              <wp:posOffset>124460</wp:posOffset>
            </wp:positionV>
            <wp:extent cx="2835910" cy="3661410"/>
            <wp:effectExtent l="0" t="0" r="2540" b="15240"/>
            <wp:wrapNone/>
            <wp:docPr id="1" name="图片 1" descr="0ae5dec205fbcede8f7e81eb36784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ae5dec205fbcede8f7e81eb36784e6"/>
                    <pic:cNvPicPr>
                      <a:picLocks noChangeAspect="1"/>
                    </pic:cNvPicPr>
                  </pic:nvPicPr>
                  <pic:blipFill>
                    <a:blip r:embed="rId6"/>
                    <a:stretch>
                      <a:fillRect/>
                    </a:stretch>
                  </pic:blipFill>
                  <pic:spPr>
                    <a:xfrm>
                      <a:off x="0" y="0"/>
                      <a:ext cx="2835910" cy="3661410"/>
                    </a:xfrm>
                    <a:prstGeom prst="rect">
                      <a:avLst/>
                    </a:prstGeom>
                  </pic:spPr>
                </pic:pic>
              </a:graphicData>
            </a:graphic>
          </wp:anchor>
        </w:drawing>
      </w:r>
    </w:p>
    <w:p w14:paraId="0A8B3796">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4896EFC7">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48F22BB6">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5E75D088">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1F4446C7">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2338395F">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7CAE5FB5">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bookmarkStart w:id="0" w:name="_GoBack"/>
      <w:bookmarkEnd w:id="0"/>
    </w:p>
    <w:p w14:paraId="523A1B46">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23820D17">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p>
    <w:p w14:paraId="59F8025D">
      <w:pPr>
        <w:pStyle w:val="3"/>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default" w:ascii="仿宋" w:hAnsi="仿宋" w:eastAsia="仿宋" w:cs="仿宋"/>
          <w:sz w:val="32"/>
          <w:szCs w:val="32"/>
          <w:lang w:val="en-US" w:eastAsia="zh-CN" w:bidi="zh-CN"/>
        </w:rPr>
      </w:pPr>
      <w:r>
        <w:rPr>
          <w:rFonts w:hint="eastAsia" w:ascii="仿宋" w:hAnsi="仿宋" w:eastAsia="仿宋" w:cs="仿宋"/>
          <w:sz w:val="32"/>
          <w:szCs w:val="32"/>
          <w:lang w:val="zh-CN" w:eastAsia="zh-CN" w:bidi="zh-CN"/>
        </w:rPr>
        <w:t>2.</w:t>
      </w:r>
      <w:r>
        <w:rPr>
          <w:rFonts w:hint="eastAsia" w:ascii="仿宋" w:hAnsi="仿宋" w:eastAsia="仿宋" w:cs="仿宋"/>
          <w:sz w:val="32"/>
          <w:szCs w:val="32"/>
          <w:lang w:val="en-US" w:eastAsia="zh-CN" w:bidi="zh-CN"/>
        </w:rPr>
        <w:t>截止</w:t>
      </w:r>
      <w:r>
        <w:rPr>
          <w:rFonts w:hint="eastAsia" w:ascii="仿宋" w:hAnsi="仿宋" w:eastAsia="仿宋" w:cs="仿宋"/>
          <w:sz w:val="32"/>
          <w:szCs w:val="32"/>
          <w:lang w:val="zh-CN" w:eastAsia="zh-CN" w:bidi="zh-CN"/>
        </w:rPr>
        <w:t>时间：</w:t>
      </w:r>
      <w:r>
        <w:rPr>
          <w:rFonts w:hint="eastAsia" w:ascii="仿宋" w:hAnsi="仿宋" w:eastAsia="仿宋" w:cs="仿宋"/>
          <w:color w:val="FF0000"/>
          <w:sz w:val="32"/>
          <w:szCs w:val="32"/>
          <w:lang w:val="en-US" w:eastAsia="zh-CN" w:bidi="zh-CN"/>
        </w:rPr>
        <w:t>xx年xx月xx日  xx：xx（由各高校填写）</w:t>
      </w:r>
    </w:p>
    <w:p w14:paraId="6FC62450">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en-US" w:eastAsia="zh-CN" w:bidi="zh-CN"/>
        </w:rPr>
        <w:t>3.材料相关说明：材料</w:t>
      </w:r>
      <w:r>
        <w:rPr>
          <w:rFonts w:hint="eastAsia" w:ascii="仿宋" w:hAnsi="仿宋" w:eastAsia="仿宋" w:cs="仿宋"/>
          <w:sz w:val="32"/>
          <w:szCs w:val="32"/>
          <w:lang w:val="zh-CN" w:eastAsia="zh-CN" w:bidi="zh-CN"/>
        </w:rPr>
        <w:t>统一</w:t>
      </w:r>
      <w:r>
        <w:rPr>
          <w:rFonts w:hint="eastAsia" w:ascii="仿宋" w:hAnsi="仿宋" w:eastAsia="仿宋" w:cs="仿宋"/>
          <w:sz w:val="32"/>
          <w:szCs w:val="32"/>
          <w:lang w:val="en-US" w:eastAsia="zh-CN" w:bidi="zh-CN"/>
        </w:rPr>
        <w:t>制作成PDF形式并</w:t>
      </w:r>
      <w:r>
        <w:rPr>
          <w:rFonts w:hint="eastAsia" w:ascii="仿宋" w:hAnsi="仿宋" w:eastAsia="仿宋" w:cs="仿宋"/>
          <w:sz w:val="32"/>
          <w:szCs w:val="32"/>
          <w:lang w:val="zh-CN" w:eastAsia="zh-CN" w:bidi="zh-CN"/>
        </w:rPr>
        <w:t>命名为“xx学科-姓名</w:t>
      </w:r>
      <w:r>
        <w:rPr>
          <w:rFonts w:hint="eastAsia" w:ascii="仿宋" w:hAnsi="仿宋" w:eastAsia="仿宋" w:cs="仿宋"/>
          <w:sz w:val="32"/>
          <w:szCs w:val="32"/>
          <w:lang w:val="en-US" w:eastAsia="zh-CN" w:bidi="zh-CN"/>
        </w:rPr>
        <w:t>-材料名称</w:t>
      </w:r>
      <w:r>
        <w:rPr>
          <w:rFonts w:hint="eastAsia" w:ascii="仿宋" w:hAnsi="仿宋" w:eastAsia="仿宋" w:cs="仿宋"/>
          <w:sz w:val="32"/>
          <w:szCs w:val="32"/>
          <w:lang w:val="zh-CN" w:eastAsia="zh-CN" w:bidi="zh-CN"/>
        </w:rPr>
        <w:t>”，具体报名材料如下：</w:t>
      </w:r>
    </w:p>
    <w:p w14:paraId="4683EB9C">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en-US" w:eastAsia="zh-CN" w:bidi="zh-CN"/>
        </w:rPr>
      </w:pPr>
      <w:r>
        <w:rPr>
          <w:rFonts w:hint="eastAsia" w:ascii="仿宋" w:hAnsi="仿宋" w:eastAsia="仿宋" w:cs="仿宋"/>
          <w:sz w:val="32"/>
          <w:szCs w:val="32"/>
          <w:lang w:val="en-US" w:eastAsia="zh-CN" w:bidi="zh-CN"/>
        </w:rPr>
        <w:t>（1）境内毕业生：</w:t>
      </w:r>
    </w:p>
    <w:p w14:paraId="393301E3">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①个人简历（格式不限，</w:t>
      </w:r>
      <w:r>
        <w:rPr>
          <w:rFonts w:hint="eastAsia" w:ascii="仿宋" w:hAnsi="仿宋" w:eastAsia="仿宋" w:cs="仿宋"/>
          <w:sz w:val="32"/>
          <w:szCs w:val="32"/>
          <w:lang w:val="en-US" w:eastAsia="zh-CN" w:bidi="zh-CN"/>
        </w:rPr>
        <w:t>要有个人联系方式</w:t>
      </w:r>
      <w:r>
        <w:rPr>
          <w:rFonts w:hint="eastAsia" w:ascii="仿宋" w:hAnsi="仿宋" w:eastAsia="仿宋" w:cs="仿宋"/>
          <w:sz w:val="32"/>
          <w:szCs w:val="32"/>
          <w:lang w:val="zh-CN" w:eastAsia="zh-CN" w:bidi="zh-CN"/>
        </w:rPr>
        <w:t>）；</w:t>
      </w:r>
    </w:p>
    <w:p w14:paraId="750591BF">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②身份证（正反面扫描件）；</w:t>
      </w:r>
    </w:p>
    <w:p w14:paraId="658BF2CE">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③就业推荐表；</w:t>
      </w:r>
    </w:p>
    <w:p w14:paraId="3C9514A6">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④在校成绩证明；</w:t>
      </w:r>
    </w:p>
    <w:p w14:paraId="19D69947">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⑤普通话水平测试等级合格证书（报考语文学科岗位应持有二级甲等及以上证书，报考其他学科岗位应持有二级乙等及以上证书）；</w:t>
      </w:r>
    </w:p>
    <w:p w14:paraId="6C7B93C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⑥教师资格证相关证明材料；</w:t>
      </w:r>
    </w:p>
    <w:p w14:paraId="14AA9900">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val="zh-CN" w:eastAsia="zh-CN" w:bidi="zh-CN"/>
        </w:rPr>
        <w:t>⑦</w:t>
      </w:r>
      <w:r>
        <w:rPr>
          <w:rFonts w:hint="eastAsia" w:ascii="仿宋" w:hAnsi="仿宋" w:eastAsia="仿宋" w:cs="仿宋"/>
          <w:sz w:val="32"/>
          <w:szCs w:val="32"/>
        </w:rPr>
        <w:t>三方协议书（如学校尚未发放，可暂时不用提供，由学校开具证明）</w:t>
      </w:r>
      <w:r>
        <w:rPr>
          <w:rFonts w:hint="eastAsia" w:ascii="仿宋" w:hAnsi="仿宋" w:eastAsia="仿宋" w:cs="仿宋"/>
          <w:sz w:val="32"/>
          <w:szCs w:val="32"/>
          <w:lang w:val="en-US" w:eastAsia="zh-CN"/>
        </w:rPr>
        <w:t>等</w:t>
      </w:r>
      <w:r>
        <w:rPr>
          <w:rFonts w:hint="eastAsia" w:ascii="仿宋" w:hAnsi="仿宋" w:eastAsia="仿宋" w:cs="仿宋"/>
          <w:sz w:val="32"/>
          <w:szCs w:val="32"/>
        </w:rPr>
        <w:t>。</w:t>
      </w:r>
    </w:p>
    <w:p w14:paraId="5409794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en-US" w:eastAsia="zh-CN" w:bidi="zh-CN"/>
        </w:rPr>
      </w:pPr>
      <w:r>
        <w:rPr>
          <w:rFonts w:hint="eastAsia" w:ascii="仿宋" w:hAnsi="仿宋" w:eastAsia="仿宋" w:cs="仿宋"/>
          <w:sz w:val="32"/>
          <w:szCs w:val="32"/>
          <w:lang w:val="en-US" w:eastAsia="zh-CN" w:bidi="zh-CN"/>
        </w:rPr>
        <w:t>（2）境外毕业生：</w:t>
      </w:r>
    </w:p>
    <w:p w14:paraId="7C7C8AD2">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①个人简历（格式不限，</w:t>
      </w:r>
      <w:r>
        <w:rPr>
          <w:rFonts w:hint="eastAsia" w:ascii="仿宋" w:hAnsi="仿宋" w:eastAsia="仿宋" w:cs="仿宋"/>
          <w:sz w:val="32"/>
          <w:szCs w:val="32"/>
          <w:lang w:val="en-US" w:eastAsia="zh-CN" w:bidi="zh-CN"/>
        </w:rPr>
        <w:t>要有个人联系方式</w:t>
      </w:r>
      <w:r>
        <w:rPr>
          <w:rFonts w:hint="eastAsia" w:ascii="仿宋" w:hAnsi="仿宋" w:eastAsia="仿宋" w:cs="仿宋"/>
          <w:sz w:val="32"/>
          <w:szCs w:val="32"/>
          <w:lang w:val="zh-CN" w:eastAsia="zh-CN" w:bidi="zh-CN"/>
        </w:rPr>
        <w:t>）；</w:t>
      </w:r>
    </w:p>
    <w:p w14:paraId="55361D4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②身份证（正反面扫描件）；</w:t>
      </w:r>
    </w:p>
    <w:p w14:paraId="4EDE180B">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③普通话水平测试等级合格证书（报考语文学科岗位应持有二级甲等及以上证书，报考其他学科岗位应持有二级乙等及以上证书）；</w:t>
      </w:r>
    </w:p>
    <w:p w14:paraId="1F00EDA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④教师资格证相关证明材料；</w:t>
      </w:r>
    </w:p>
    <w:p w14:paraId="79904EC5">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textAlignment w:val="auto"/>
        <w:rPr>
          <w:rFonts w:hint="eastAsia" w:ascii="仿宋" w:hAnsi="仿宋" w:eastAsia="仿宋" w:cs="仿宋"/>
          <w:sz w:val="32"/>
          <w:szCs w:val="32"/>
          <w:lang w:val="zh-CN" w:eastAsia="zh-CN" w:bidi="zh-CN"/>
        </w:rPr>
      </w:pPr>
      <w:r>
        <w:rPr>
          <w:rFonts w:hint="eastAsia" w:ascii="仿宋" w:hAnsi="仿宋" w:eastAsia="仿宋" w:cs="仿宋"/>
          <w:sz w:val="32"/>
          <w:szCs w:val="32"/>
          <w:lang w:val="zh-CN" w:eastAsia="zh-CN" w:bidi="zh-CN"/>
        </w:rPr>
        <w:t>⑤</w:t>
      </w:r>
      <w:r>
        <w:rPr>
          <w:rFonts w:hint="eastAsia" w:ascii="仿宋" w:hAnsi="仿宋" w:eastAsia="仿宋" w:cs="仿宋"/>
          <w:sz w:val="32"/>
          <w:szCs w:val="32"/>
          <w:lang w:val="en-US" w:eastAsia="zh-CN" w:bidi="zh-CN"/>
        </w:rPr>
        <w:t>经教育部留学服务中心出具的学历学位证明认证书（认证书应在2025年8月前（含8月）取得）</w:t>
      </w:r>
    </w:p>
    <w:p w14:paraId="45AB9D9B">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right"/>
        <w:textAlignment w:val="auto"/>
        <w:rPr>
          <w:rFonts w:hint="eastAsia" w:ascii="仿宋" w:hAnsi="仿宋" w:eastAsia="仿宋" w:cs="仿宋"/>
          <w:sz w:val="32"/>
          <w:szCs w:val="32"/>
          <w:lang w:val="en-US" w:eastAsia="zh-CN" w:bidi="zh-CN"/>
        </w:rPr>
      </w:pPr>
    </w:p>
    <w:p w14:paraId="10C24827">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right"/>
        <w:textAlignment w:val="auto"/>
        <w:rPr>
          <w:rFonts w:hint="eastAsia" w:ascii="仿宋" w:hAnsi="仿宋" w:eastAsia="仿宋" w:cs="仿宋"/>
          <w:sz w:val="32"/>
          <w:szCs w:val="32"/>
          <w:lang w:val="en-US" w:eastAsia="zh-CN" w:bidi="zh-CN"/>
        </w:rPr>
      </w:pPr>
    </w:p>
    <w:p w14:paraId="1161A06D">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right"/>
        <w:textAlignment w:val="auto"/>
        <w:rPr>
          <w:rFonts w:hint="eastAsia" w:ascii="仿宋" w:hAnsi="仿宋" w:eastAsia="仿宋" w:cs="仿宋"/>
          <w:sz w:val="32"/>
          <w:szCs w:val="32"/>
          <w:lang w:val="en-US" w:eastAsia="zh-CN" w:bidi="zh-CN"/>
        </w:rPr>
      </w:pPr>
      <w:r>
        <w:rPr>
          <w:rFonts w:hint="eastAsia" w:ascii="仿宋" w:hAnsi="仿宋" w:eastAsia="仿宋" w:cs="仿宋"/>
          <w:sz w:val="32"/>
          <w:szCs w:val="32"/>
          <w:lang w:val="en-US" w:eastAsia="zh-CN" w:bidi="zh-CN"/>
        </w:rPr>
        <w:t>福建省厦门双十中学</w:t>
      </w:r>
    </w:p>
    <w:p w14:paraId="552252BF">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center"/>
        <w:textAlignment w:val="auto"/>
        <w:rPr>
          <w:rFonts w:hint="eastAsia" w:ascii="仿宋" w:hAnsi="仿宋" w:eastAsia="仿宋" w:cs="仿宋"/>
          <w:sz w:val="32"/>
          <w:szCs w:val="32"/>
          <w:lang w:val="en-US" w:eastAsia="zh-CN" w:bidi="zh-CN"/>
        </w:rPr>
      </w:pPr>
      <w:r>
        <w:rPr>
          <w:rFonts w:hint="eastAsia" w:ascii="仿宋" w:hAnsi="仿宋" w:eastAsia="仿宋" w:cs="仿宋"/>
          <w:sz w:val="32"/>
          <w:szCs w:val="32"/>
          <w:lang w:val="en-US" w:eastAsia="zh-CN" w:bidi="zh-CN"/>
        </w:rPr>
        <w:t xml:space="preserve">                                   2024年10月16日</w:t>
      </w:r>
    </w:p>
    <w:p w14:paraId="0AC6D66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center"/>
        <w:textAlignment w:val="auto"/>
        <w:rPr>
          <w:rFonts w:hint="eastAsia" w:ascii="仿宋" w:hAnsi="仿宋" w:eastAsia="仿宋" w:cs="仿宋"/>
          <w:sz w:val="32"/>
          <w:szCs w:val="32"/>
          <w:lang w:val="en-US" w:eastAsia="zh-CN" w:bidi="zh-CN"/>
        </w:rPr>
      </w:pPr>
    </w:p>
    <w:p w14:paraId="5767F1F6">
      <w:pPr>
        <w:spacing w:line="240" w:lineRule="auto"/>
        <w:jc w:val="center"/>
        <w:rPr>
          <w:rFonts w:hint="eastAsia" w:ascii="方正小标宋简体" w:hAnsi="方正小标宋简体" w:eastAsia="方正小标宋简体" w:cs="方正小标宋简体"/>
          <w:b w:val="0"/>
          <w:bCs w:val="0"/>
          <w:sz w:val="44"/>
          <w:szCs w:val="44"/>
        </w:rPr>
      </w:pPr>
    </w:p>
    <w:p w14:paraId="5E191994">
      <w:pPr>
        <w:spacing w:line="240" w:lineRule="auto"/>
        <w:jc w:val="center"/>
        <w:rPr>
          <w:rFonts w:hint="eastAsia" w:ascii="方正小标宋简体" w:hAnsi="方正小标宋简体" w:eastAsia="方正小标宋简体" w:cs="方正小标宋简体"/>
          <w:b w:val="0"/>
          <w:bCs w:val="0"/>
          <w:sz w:val="44"/>
          <w:szCs w:val="44"/>
        </w:rPr>
      </w:pPr>
    </w:p>
    <w:p w14:paraId="460CF178">
      <w:pPr>
        <w:spacing w:line="240" w:lineRule="auto"/>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福建省厦门双十中学简介</w:t>
      </w:r>
    </w:p>
    <w:p w14:paraId="58E3B8A1">
      <w:pPr>
        <w:pStyle w:val="6"/>
      </w:pPr>
    </w:p>
    <w:p w14:paraId="362E5308">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i w:val="0"/>
          <w:strike w:val="0"/>
          <w:color w:val="000000"/>
          <w:sz w:val="32"/>
          <w:szCs w:val="32"/>
          <w:u w:val="none"/>
        </w:rPr>
        <w:t>福建省厦门双十中学创办于1919年10月，为纪念辛亥革命，学校以“双十”命名。建校百余年来，一代代双十人牢记</w:t>
      </w:r>
      <w:r>
        <w:rPr>
          <w:rFonts w:hint="eastAsia" w:ascii="仿宋_GB2312" w:hAnsi="仿宋_GB2312" w:eastAsia="仿宋_GB2312" w:cs="仿宋_GB2312"/>
          <w:i w:val="0"/>
          <w:strike w:val="0"/>
          <w:color w:val="000000" w:themeColor="text1"/>
          <w:sz w:val="32"/>
          <w:szCs w:val="32"/>
          <w:u w:val="none"/>
          <w14:textFill>
            <w14:solidFill>
              <w14:schemeClr w14:val="tx1"/>
            </w14:solidFill>
          </w14:textFill>
        </w:rPr>
        <w:t>“勤、毅、信、诚”的校训，秉承“追求极善，勇为最先”的双十精神。获评全国文明校园、全国教育系统先进集体、福建省首批示范性普通高中、福建省义务教育教改基地校等荣誉。</w:t>
      </w:r>
    </w:p>
    <w:p w14:paraId="45A9062F">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i w:val="0"/>
          <w:strike w:val="0"/>
          <w:color w:val="000000" w:themeColor="text1"/>
          <w:sz w:val="32"/>
          <w:szCs w:val="32"/>
          <w:u w:val="none"/>
          <w14:textFill>
            <w14:solidFill>
              <w14:schemeClr w14:val="tx1"/>
            </w14:solidFill>
          </w14:textFill>
        </w:rPr>
      </w:pPr>
      <w:r>
        <w:rPr>
          <w:rFonts w:hint="eastAsia" w:ascii="仿宋_GB2312" w:hAnsi="仿宋_GB2312" w:eastAsia="仿宋_GB2312" w:cs="仿宋_GB2312"/>
          <w:i w:val="0"/>
          <w:strike w:val="0"/>
          <w:color w:val="000000" w:themeColor="text1"/>
          <w:sz w:val="32"/>
          <w:szCs w:val="32"/>
          <w:u w:val="none"/>
          <w:lang w:val="en-US" w:eastAsia="zh-CN"/>
          <w14:textFill>
            <w14:solidFill>
              <w14:schemeClr w14:val="tx1"/>
            </w14:solidFill>
          </w14:textFill>
        </w:rPr>
        <w:t>学校</w:t>
      </w:r>
      <w:r>
        <w:rPr>
          <w:rFonts w:hint="eastAsia" w:ascii="仿宋_GB2312" w:hAnsi="仿宋_GB2312" w:eastAsia="仿宋_GB2312" w:cs="仿宋_GB2312"/>
          <w:i w:val="0"/>
          <w:strike w:val="0"/>
          <w:color w:val="000000" w:themeColor="text1"/>
          <w:sz w:val="32"/>
          <w:szCs w:val="32"/>
          <w:u w:val="none"/>
          <w14:textFill>
            <w14:solidFill>
              <w14:schemeClr w14:val="tx1"/>
            </w14:solidFill>
          </w14:textFill>
        </w:rPr>
        <w:t>现有镇海、枋湖、翔安初中、翔安高中四个校区，总占地面积487亩，共181个班级、</w:t>
      </w:r>
      <w:r>
        <w:rPr>
          <w:rFonts w:hint="eastAsia" w:ascii="仿宋_GB2312" w:hAnsi="仿宋_GB2312" w:eastAsia="仿宋_GB2312" w:cs="仿宋_GB2312"/>
          <w:i w:val="0"/>
          <w:strike w:val="0"/>
          <w:color w:val="000000" w:themeColor="text1"/>
          <w:sz w:val="32"/>
          <w:szCs w:val="32"/>
          <w:u w:val="none"/>
          <w:lang w:val="en-US" w:eastAsia="zh-CN"/>
          <w14:textFill>
            <w14:solidFill>
              <w14:schemeClr w14:val="tx1"/>
            </w14:solidFill>
          </w14:textFill>
        </w:rPr>
        <w:t>8860</w:t>
      </w:r>
      <w:r>
        <w:rPr>
          <w:rFonts w:hint="eastAsia" w:ascii="仿宋_GB2312" w:hAnsi="仿宋_GB2312" w:eastAsia="仿宋_GB2312" w:cs="仿宋_GB2312"/>
          <w:i w:val="0"/>
          <w:strike w:val="0"/>
          <w:color w:val="000000" w:themeColor="text1"/>
          <w:sz w:val="32"/>
          <w:szCs w:val="32"/>
          <w:u w:val="none"/>
          <w14:textFill>
            <w14:solidFill>
              <w14:schemeClr w14:val="tx1"/>
            </w14:solidFill>
          </w14:textFill>
        </w:rPr>
        <w:t>名学生。</w:t>
      </w:r>
    </w:p>
    <w:p w14:paraId="61FD433C">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strike w:val="0"/>
          <w:color w:val="000000" w:themeColor="text1"/>
          <w:spacing w:val="0"/>
          <w:sz w:val="32"/>
          <w:szCs w:val="32"/>
          <w:u w:val="none"/>
          <w14:textFill>
            <w14:solidFill>
              <w14:schemeClr w14:val="tx1"/>
            </w14:solidFill>
          </w14:textFill>
        </w:rPr>
        <w:t>截至2024年9月</w:t>
      </w:r>
      <w:r>
        <w:rPr>
          <w:rFonts w:hint="eastAsia" w:ascii="仿宋_GB2312" w:hAnsi="仿宋_GB2312" w:eastAsia="仿宋_GB2312" w:cs="仿宋_GB2312"/>
          <w:i w:val="0"/>
          <w:strike w:val="0"/>
          <w:color w:val="000000" w:themeColor="text1"/>
          <w:spacing w:val="0"/>
          <w:sz w:val="32"/>
          <w:szCs w:val="32"/>
          <w:u w:val="none"/>
          <w:lang w:eastAsia="zh-CN"/>
          <w14:textFill>
            <w14:solidFill>
              <w14:schemeClr w14:val="tx1"/>
            </w14:solidFill>
          </w14:textFill>
        </w:rPr>
        <w:t>，</w:t>
      </w:r>
      <w:r>
        <w:rPr>
          <w:rFonts w:hint="eastAsia" w:ascii="仿宋_GB2312" w:hAnsi="仿宋_GB2312" w:eastAsia="仿宋_GB2312" w:cs="仿宋_GB2312"/>
          <w:i w:val="0"/>
          <w:strike w:val="0"/>
          <w:color w:val="000000" w:themeColor="text1"/>
          <w:spacing w:val="0"/>
          <w:sz w:val="32"/>
          <w:szCs w:val="32"/>
          <w:u w:val="none"/>
          <w:lang w:val="en-US" w:eastAsia="zh-CN"/>
          <w14:textFill>
            <w14:solidFill>
              <w14:schemeClr w14:val="tx1"/>
            </w14:solidFill>
          </w14:textFill>
        </w:rPr>
        <w:t>学校</w:t>
      </w:r>
      <w:r>
        <w:rPr>
          <w:rFonts w:hint="eastAsia" w:ascii="仿宋_GB2312" w:hAnsi="仿宋_GB2312" w:eastAsia="仿宋_GB2312" w:cs="仿宋_GB2312"/>
          <w:i w:val="0"/>
          <w:strike w:val="0"/>
          <w:color w:val="000000" w:themeColor="text1"/>
          <w:spacing w:val="0"/>
          <w:sz w:val="32"/>
          <w:szCs w:val="32"/>
          <w:u w:val="none"/>
          <w14:textFill>
            <w14:solidFill>
              <w14:schemeClr w14:val="tx1"/>
            </w14:solidFill>
          </w14:textFill>
        </w:rPr>
        <w:t>在职在编教职工66</w:t>
      </w:r>
      <w:r>
        <w:rPr>
          <w:rFonts w:hint="eastAsia" w:ascii="仿宋_GB2312" w:hAnsi="仿宋_GB2312" w:eastAsia="仿宋_GB2312" w:cs="仿宋_GB2312"/>
          <w:i w:val="0"/>
          <w:strike w:val="0"/>
          <w:color w:val="000000" w:themeColor="text1"/>
          <w:spacing w:val="0"/>
          <w:sz w:val="32"/>
          <w:szCs w:val="32"/>
          <w:u w:val="none"/>
          <w:lang w:val="en-US" w:eastAsia="zh-CN"/>
          <w14:textFill>
            <w14:solidFill>
              <w14:schemeClr w14:val="tx1"/>
            </w14:solidFill>
          </w14:textFill>
        </w:rPr>
        <w:t>3</w:t>
      </w:r>
      <w:r>
        <w:rPr>
          <w:rFonts w:hint="eastAsia" w:ascii="仿宋_GB2312" w:hAnsi="仿宋_GB2312" w:eastAsia="仿宋_GB2312" w:cs="仿宋_GB2312"/>
          <w:i w:val="0"/>
          <w:strike w:val="0"/>
          <w:color w:val="000000" w:themeColor="text1"/>
          <w:spacing w:val="0"/>
          <w:sz w:val="32"/>
          <w:szCs w:val="32"/>
          <w:u w:val="none"/>
          <w14:textFill>
            <w14:solidFill>
              <w14:schemeClr w14:val="tx1"/>
            </w14:solidFill>
          </w14:textFill>
        </w:rPr>
        <w:t>人</w:t>
      </w:r>
      <w:r>
        <w:rPr>
          <w:rFonts w:hint="eastAsia" w:ascii="仿宋_GB2312" w:hAnsi="仿宋_GB2312" w:eastAsia="仿宋_GB2312" w:cs="仿宋_GB2312"/>
          <w:i w:val="0"/>
          <w:strike w:val="0"/>
          <w:color w:val="000000"/>
          <w:spacing w:val="0"/>
          <w:sz w:val="32"/>
          <w:szCs w:val="32"/>
          <w:u w:val="none"/>
        </w:rPr>
        <w:t>，其中正高级教师8人、副高级教师152人</w:t>
      </w:r>
      <w:r>
        <w:rPr>
          <w:rFonts w:hint="eastAsia" w:ascii="仿宋_GB2312" w:hAnsi="仿宋_GB2312" w:eastAsia="仿宋_GB2312" w:cs="仿宋_GB2312"/>
          <w:i w:val="0"/>
          <w:strike w:val="0"/>
          <w:color w:val="000000"/>
          <w:spacing w:val="0"/>
          <w:sz w:val="32"/>
          <w:szCs w:val="32"/>
          <w:u w:val="none"/>
          <w:lang w:eastAsia="zh-CN"/>
        </w:rPr>
        <w:t>、</w:t>
      </w:r>
      <w:r>
        <w:rPr>
          <w:rFonts w:hint="eastAsia" w:ascii="仿宋_GB2312" w:hAnsi="仿宋_GB2312" w:eastAsia="仿宋_GB2312" w:cs="仿宋_GB2312"/>
          <w:i w:val="0"/>
          <w:strike w:val="0"/>
          <w:color w:val="000000"/>
          <w:spacing w:val="0"/>
          <w:sz w:val="32"/>
          <w:szCs w:val="32"/>
          <w:u w:val="none"/>
        </w:rPr>
        <w:t>一级教师170人</w:t>
      </w:r>
      <w:r>
        <w:rPr>
          <w:rFonts w:hint="eastAsia" w:ascii="仿宋_GB2312" w:hAnsi="仿宋_GB2312" w:eastAsia="仿宋_GB2312" w:cs="仿宋_GB2312"/>
          <w:i w:val="0"/>
          <w:strike w:val="0"/>
          <w:color w:val="000000"/>
          <w:spacing w:val="0"/>
          <w:sz w:val="32"/>
          <w:szCs w:val="32"/>
          <w:u w:val="none"/>
          <w:lang w:eastAsia="zh-CN"/>
        </w:rPr>
        <w:t>、</w:t>
      </w:r>
      <w:r>
        <w:rPr>
          <w:rFonts w:hint="eastAsia" w:ascii="仿宋_GB2312" w:hAnsi="仿宋_GB2312" w:eastAsia="仿宋_GB2312" w:cs="仿宋_GB2312"/>
          <w:i w:val="0"/>
          <w:strike w:val="0"/>
          <w:color w:val="000000"/>
          <w:spacing w:val="0"/>
          <w:sz w:val="32"/>
          <w:szCs w:val="32"/>
          <w:u w:val="none"/>
        </w:rPr>
        <w:t>二级教师245人</w:t>
      </w:r>
      <w:r>
        <w:rPr>
          <w:rFonts w:hint="eastAsia" w:ascii="仿宋_GB2312" w:hAnsi="仿宋_GB2312" w:eastAsia="仿宋_GB2312" w:cs="仿宋_GB2312"/>
          <w:i w:val="0"/>
          <w:strike w:val="0"/>
          <w:color w:val="000000"/>
          <w:spacing w:val="0"/>
          <w:sz w:val="32"/>
          <w:szCs w:val="32"/>
          <w:u w:val="none"/>
          <w:lang w:eastAsia="zh-CN"/>
        </w:rPr>
        <w:t>，</w:t>
      </w:r>
      <w:r>
        <w:rPr>
          <w:rFonts w:hint="eastAsia" w:ascii="仿宋_GB2312" w:hAnsi="仿宋_GB2312" w:eastAsia="仿宋_GB2312" w:cs="仿宋_GB2312"/>
          <w:i w:val="0"/>
          <w:strike w:val="0"/>
          <w:color w:val="000000"/>
          <w:spacing w:val="0"/>
          <w:sz w:val="32"/>
          <w:szCs w:val="32"/>
          <w:u w:val="none"/>
        </w:rPr>
        <w:t>博士研究生6人，硕士研究生</w:t>
      </w:r>
      <w:r>
        <w:rPr>
          <w:rFonts w:hint="eastAsia" w:ascii="仿宋_GB2312" w:hAnsi="仿宋_GB2312" w:eastAsia="仿宋_GB2312" w:cs="仿宋_GB2312"/>
          <w:i w:val="0"/>
          <w:strike w:val="0"/>
          <w:color w:val="000000"/>
          <w:spacing w:val="0"/>
          <w:sz w:val="32"/>
          <w:szCs w:val="32"/>
          <w:u w:val="none"/>
          <w:lang w:val="en-US" w:eastAsia="zh-CN"/>
        </w:rPr>
        <w:t>205</w:t>
      </w:r>
      <w:r>
        <w:rPr>
          <w:rFonts w:hint="eastAsia" w:ascii="仿宋_GB2312" w:hAnsi="仿宋_GB2312" w:eastAsia="仿宋_GB2312" w:cs="仿宋_GB2312"/>
          <w:i w:val="0"/>
          <w:strike w:val="0"/>
          <w:color w:val="000000"/>
          <w:spacing w:val="0"/>
          <w:sz w:val="32"/>
          <w:szCs w:val="32"/>
          <w:u w:val="none"/>
        </w:rPr>
        <w:t>人</w:t>
      </w:r>
      <w:r>
        <w:rPr>
          <w:rFonts w:hint="eastAsia" w:ascii="仿宋_GB2312" w:hAnsi="仿宋_GB2312" w:eastAsia="仿宋_GB2312" w:cs="仿宋_GB2312"/>
          <w:i w:val="0"/>
          <w:strike w:val="0"/>
          <w:color w:val="000000"/>
          <w:sz w:val="32"/>
          <w:szCs w:val="32"/>
          <w:u w:val="none"/>
        </w:rPr>
        <w:t>。</w:t>
      </w:r>
    </w:p>
    <w:p w14:paraId="03B82ECA">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strike w:val="0"/>
          <w:color w:val="000000"/>
          <w:sz w:val="32"/>
          <w:szCs w:val="32"/>
          <w:u w:val="none"/>
        </w:rPr>
        <w:t>现有教育部名师工作室1间、市名师工作室5间、校名师工作室9间；国家级名师2名，正高级教师9名，特级教师5名，省学科带头人8名，市级专家型教师11名，市学科带头人46名，市级骨干教师126名。</w:t>
      </w:r>
    </w:p>
    <w:p w14:paraId="3B50EE18">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i w:val="0"/>
          <w:strike w:val="0"/>
          <w:color w:val="000000"/>
          <w:sz w:val="32"/>
          <w:szCs w:val="32"/>
          <w:u w:val="none"/>
        </w:rPr>
        <w:t>教学质量连创佳绩。近年来，学校高考成绩连年位居福建省最前列，多项重要指标位居全省第一，本科一批上线率持续保持在93%以上，每年有350人左右录取国家“985工程”重点大学、超过600人录取国家“211工程”重点大学。2000年以来，共有503名优秀学生录取北京大学和清华大学。中考成绩连年位居市直属同类校初中教育质量评估最前列。2024年高考，本一上线率97%，创历史新高</w:t>
      </w:r>
      <w:r>
        <w:rPr>
          <w:rFonts w:hint="eastAsia" w:ascii="仿宋_GB2312" w:hAnsi="仿宋_GB2312" w:eastAsia="仿宋_GB2312" w:cs="仿宋_GB2312"/>
          <w:i w:val="0"/>
          <w:strike w:val="0"/>
          <w:color w:val="000000"/>
          <w:sz w:val="32"/>
          <w:szCs w:val="32"/>
          <w:u w:val="none"/>
          <w:lang w:eastAsia="zh-CN"/>
        </w:rPr>
        <w:t>。</w:t>
      </w:r>
      <w:r>
        <w:rPr>
          <w:rFonts w:hint="eastAsia" w:ascii="仿宋_GB2312" w:hAnsi="仿宋_GB2312" w:eastAsia="仿宋_GB2312" w:cs="仿宋_GB2312"/>
          <w:i w:val="0"/>
          <w:strike w:val="0"/>
          <w:color w:val="000000"/>
          <w:sz w:val="32"/>
          <w:szCs w:val="32"/>
          <w:u w:val="none"/>
        </w:rPr>
        <w:t>21人录取</w:t>
      </w:r>
      <w:r>
        <w:rPr>
          <w:rFonts w:hint="eastAsia" w:ascii="仿宋_GB2312" w:hAnsi="仿宋_GB2312" w:eastAsia="仿宋_GB2312" w:cs="仿宋_GB2312"/>
          <w:i w:val="0"/>
          <w:strike w:val="0"/>
          <w:color w:val="000000"/>
          <w:sz w:val="32"/>
          <w:szCs w:val="32"/>
          <w:u w:val="none"/>
          <w:lang w:val="en-US" w:eastAsia="zh-CN"/>
        </w:rPr>
        <w:t>清华大学、北京大学</w:t>
      </w:r>
      <w:r>
        <w:rPr>
          <w:rFonts w:hint="eastAsia" w:ascii="仿宋_GB2312" w:hAnsi="仿宋_GB2312" w:eastAsia="仿宋_GB2312" w:cs="仿宋_GB2312"/>
          <w:i w:val="0"/>
          <w:strike w:val="0"/>
          <w:color w:val="000000"/>
          <w:sz w:val="32"/>
          <w:szCs w:val="32"/>
          <w:u w:val="none"/>
        </w:rPr>
        <w:t>，超100人录取C9联盟高校，超过400人录取985工程重点大学，近700人录取211工程重点大学。</w:t>
      </w:r>
    </w:p>
    <w:p w14:paraId="5193527D">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i w:val="0"/>
          <w:strike w:val="0"/>
          <w:color w:val="000000"/>
          <w:sz w:val="32"/>
          <w:szCs w:val="32"/>
          <w:u w:val="none"/>
          <w:shd w:val="clear" w:color="auto" w:fill="FFFF00"/>
        </w:rPr>
      </w:pPr>
      <w:r>
        <w:rPr>
          <w:rFonts w:hint="eastAsia" w:ascii="仿宋_GB2312" w:hAnsi="仿宋_GB2312" w:eastAsia="仿宋_GB2312" w:cs="仿宋_GB2312"/>
          <w:i w:val="0"/>
          <w:strike w:val="0"/>
          <w:color w:val="000000"/>
          <w:sz w:val="32"/>
          <w:szCs w:val="32"/>
          <w:u w:val="none"/>
        </w:rPr>
        <w:t>学科竞赛摘金夺银，先后获得2枚国际化学奥赛金牌、英特尔国际科学与工程大奖赛特等奖和一等奖、亚洲与太平洋地区信息学奥林匹克竞赛金牌以及第十五届国际天文奥赛特别奖等荣誉</w:t>
      </w:r>
      <w:r>
        <w:rPr>
          <w:rFonts w:hint="eastAsia" w:ascii="仿宋_GB2312" w:hAnsi="仿宋_GB2312" w:eastAsia="仿宋_GB2312" w:cs="仿宋_GB2312"/>
          <w:i w:val="0"/>
          <w:strike w:val="0"/>
          <w:color w:val="000000"/>
          <w:sz w:val="32"/>
          <w:szCs w:val="32"/>
          <w:u w:val="none"/>
          <w:lang w:eastAsia="zh-CN"/>
        </w:rPr>
        <w:t>。</w:t>
      </w:r>
      <w:r>
        <w:rPr>
          <w:rFonts w:hint="eastAsia" w:ascii="仿宋_GB2312" w:hAnsi="仿宋_GB2312" w:eastAsia="仿宋_GB2312" w:cs="仿宋_GB2312"/>
          <w:i w:val="0"/>
          <w:strike w:val="0"/>
          <w:color w:val="000000"/>
          <w:sz w:val="32"/>
          <w:szCs w:val="32"/>
          <w:u w:val="none"/>
        </w:rPr>
        <w:t>近五年，我校在五大学科奥赛的全国决赛中，共获7金15银5铜的好成绩，其中4人次进入国家集训队保送清华大学或北京大学。我校连续两年有学生入围清华大学丘成桐领军计划，保送清华大学</w:t>
      </w:r>
      <w:r>
        <w:rPr>
          <w:rFonts w:hint="eastAsia" w:ascii="仿宋_GB2312" w:hAnsi="仿宋_GB2312" w:eastAsia="仿宋_GB2312" w:cs="仿宋_GB2312"/>
          <w:i w:val="0"/>
          <w:strike w:val="0"/>
          <w:color w:val="000000"/>
          <w:sz w:val="32"/>
          <w:szCs w:val="32"/>
          <w:u w:val="none"/>
          <w:lang w:eastAsia="zh-CN"/>
        </w:rPr>
        <w:t>，</w:t>
      </w:r>
      <w:r>
        <w:rPr>
          <w:rFonts w:hint="eastAsia" w:ascii="仿宋_GB2312" w:hAnsi="仿宋_GB2312" w:eastAsia="仿宋_GB2312" w:cs="仿宋_GB2312"/>
          <w:i w:val="0"/>
          <w:strike w:val="0"/>
          <w:color w:val="000000"/>
          <w:sz w:val="32"/>
          <w:szCs w:val="32"/>
          <w:u w:val="none"/>
          <w:lang w:val="en-US" w:eastAsia="zh-CN"/>
        </w:rPr>
        <w:t>同时也</w:t>
      </w:r>
      <w:r>
        <w:rPr>
          <w:rFonts w:hint="eastAsia" w:ascii="仿宋_GB2312" w:hAnsi="仿宋_GB2312" w:eastAsia="仿宋_GB2312" w:cs="仿宋_GB2312"/>
          <w:i w:val="0"/>
          <w:strike w:val="0"/>
          <w:color w:val="000000"/>
          <w:sz w:val="32"/>
          <w:szCs w:val="32"/>
          <w:u w:val="none"/>
        </w:rPr>
        <w:t>是厦门市唯一一所连续四年均有人入选国家集训队的学校</w:t>
      </w:r>
    </w:p>
    <w:p w14:paraId="4B6F6E55">
      <w:pPr>
        <w:keepNext w:val="0"/>
        <w:keepLines w:val="0"/>
        <w:pageBreakBefore w:val="0"/>
        <w:widowControl w:val="0"/>
        <w:pBdr>
          <w:bottom w:val="none" w:color="auto" w:sz="0" w:space="0"/>
        </w:pBdr>
        <w:kinsoku/>
        <w:wordWrap/>
        <w:overflowPunct/>
        <w:topLinePunct w:val="0"/>
        <w:autoSpaceDE w:val="0"/>
        <w:autoSpaceDN w:val="0"/>
        <w:bidi w:val="0"/>
        <w:adjustRightInd/>
        <w:snapToGrid/>
        <w:spacing w:before="0" w:after="0" w:line="240" w:lineRule="auto"/>
        <w:ind w:left="0" w:right="0" w:firstLine="640" w:firstLineChars="200"/>
        <w:jc w:val="both"/>
        <w:textAlignment w:val="auto"/>
        <w:rPr>
          <w:rFonts w:hint="eastAsia" w:ascii="仿宋_GB2312" w:hAnsi="仿宋_GB2312" w:eastAsia="仿宋_GB2312" w:cs="仿宋_GB2312"/>
          <w:i w:val="0"/>
          <w:strike w:val="0"/>
          <w:color w:val="000000"/>
          <w:spacing w:val="0"/>
          <w:sz w:val="32"/>
          <w:szCs w:val="32"/>
          <w:u w:val="none"/>
          <w:lang w:eastAsia="zh-CN"/>
        </w:rPr>
      </w:pPr>
      <w:r>
        <w:rPr>
          <w:rFonts w:hint="eastAsia" w:ascii="仿宋_GB2312" w:hAnsi="仿宋_GB2312" w:eastAsia="仿宋_GB2312" w:cs="仿宋_GB2312"/>
          <w:i w:val="0"/>
          <w:strike w:val="0"/>
          <w:color w:val="000000"/>
          <w:spacing w:val="0"/>
          <w:sz w:val="32"/>
          <w:szCs w:val="32"/>
          <w:u w:val="none"/>
        </w:rPr>
        <w:t>文体活动异彩纷呈，舞蹈队连续三届获全国艺术展演舞蹈类一等奖，校朗诵团连续两年获全国经典诵读比赛一等奖，高中女子足球队是福建省首支夺得校园足球联赛高中女子组六连冠的球队。航模</w:t>
      </w:r>
      <w:r>
        <w:rPr>
          <w:rFonts w:hint="eastAsia" w:ascii="仿宋_GB2312" w:hAnsi="仿宋_GB2312" w:eastAsia="仿宋_GB2312" w:cs="仿宋_GB2312"/>
          <w:i w:val="0"/>
          <w:strike w:val="0"/>
          <w:color w:val="000000"/>
          <w:spacing w:val="0"/>
          <w:sz w:val="32"/>
          <w:szCs w:val="32"/>
          <w:u w:val="none"/>
          <w:lang w:val="en-US" w:eastAsia="zh-CN"/>
        </w:rPr>
        <w:t>比赛</w:t>
      </w:r>
      <w:r>
        <w:rPr>
          <w:rFonts w:hint="eastAsia" w:ascii="仿宋_GB2312" w:hAnsi="仿宋_GB2312" w:eastAsia="仿宋_GB2312" w:cs="仿宋_GB2312"/>
          <w:i w:val="0"/>
          <w:strike w:val="0"/>
          <w:color w:val="000000"/>
          <w:spacing w:val="0"/>
          <w:sz w:val="32"/>
          <w:szCs w:val="32"/>
          <w:u w:val="none"/>
        </w:rPr>
        <w:t>大放异彩，</w:t>
      </w:r>
      <w:r>
        <w:rPr>
          <w:rFonts w:hint="eastAsia" w:ascii="仿宋_GB2312" w:hAnsi="仿宋_GB2312" w:eastAsia="仿宋_GB2312" w:cs="仿宋_GB2312"/>
          <w:i w:val="0"/>
          <w:strike w:val="0"/>
          <w:color w:val="000000"/>
          <w:spacing w:val="0"/>
          <w:sz w:val="32"/>
          <w:szCs w:val="32"/>
          <w:u w:val="none"/>
          <w:lang w:val="en-US" w:eastAsia="zh-CN"/>
        </w:rPr>
        <w:t>共</w:t>
      </w:r>
      <w:r>
        <w:rPr>
          <w:rFonts w:hint="eastAsia" w:ascii="仿宋_GB2312" w:hAnsi="仿宋_GB2312" w:eastAsia="仿宋_GB2312" w:cs="仿宋_GB2312"/>
          <w:i w:val="0"/>
          <w:strike w:val="0"/>
          <w:color w:val="000000"/>
          <w:spacing w:val="0"/>
          <w:sz w:val="32"/>
          <w:szCs w:val="32"/>
          <w:u w:val="none"/>
        </w:rPr>
        <w:t>培养</w:t>
      </w:r>
      <w:r>
        <w:rPr>
          <w:rFonts w:hint="eastAsia" w:ascii="仿宋_GB2312" w:hAnsi="仿宋_GB2312" w:eastAsia="仿宋_GB2312" w:cs="仿宋_GB2312"/>
          <w:i w:val="0"/>
          <w:strike w:val="0"/>
          <w:color w:val="000000"/>
          <w:spacing w:val="0"/>
          <w:sz w:val="32"/>
          <w:szCs w:val="32"/>
          <w:u w:val="none"/>
          <w:lang w:val="en-US" w:eastAsia="zh-CN"/>
        </w:rPr>
        <w:t>出6</w:t>
      </w:r>
      <w:r>
        <w:rPr>
          <w:rFonts w:hint="eastAsia" w:ascii="仿宋_GB2312" w:hAnsi="仿宋_GB2312" w:eastAsia="仿宋_GB2312" w:cs="仿宋_GB2312"/>
          <w:i w:val="0"/>
          <w:strike w:val="0"/>
          <w:color w:val="000000"/>
          <w:spacing w:val="0"/>
          <w:sz w:val="32"/>
          <w:szCs w:val="32"/>
          <w:u w:val="none"/>
        </w:rPr>
        <w:t>位世界航海模型锦标赛世界冠军和</w:t>
      </w:r>
      <w:r>
        <w:rPr>
          <w:rFonts w:hint="eastAsia" w:ascii="仿宋_GB2312" w:hAnsi="仿宋_GB2312" w:eastAsia="仿宋_GB2312" w:cs="仿宋_GB2312"/>
          <w:i w:val="0"/>
          <w:strike w:val="0"/>
          <w:color w:val="000000"/>
          <w:spacing w:val="0"/>
          <w:sz w:val="32"/>
          <w:szCs w:val="32"/>
          <w:u w:val="none"/>
          <w:lang w:val="en-US" w:eastAsia="zh-CN"/>
        </w:rPr>
        <w:t>50余</w:t>
      </w:r>
      <w:r>
        <w:rPr>
          <w:rFonts w:hint="eastAsia" w:ascii="仿宋_GB2312" w:hAnsi="仿宋_GB2312" w:eastAsia="仿宋_GB2312" w:cs="仿宋_GB2312"/>
          <w:i w:val="0"/>
          <w:strike w:val="0"/>
          <w:color w:val="000000"/>
          <w:spacing w:val="0"/>
          <w:sz w:val="32"/>
          <w:szCs w:val="32"/>
          <w:u w:val="none"/>
        </w:rPr>
        <w:t>位全国冠军</w:t>
      </w:r>
      <w:r>
        <w:rPr>
          <w:rFonts w:hint="eastAsia" w:ascii="仿宋_GB2312" w:hAnsi="仿宋_GB2312" w:eastAsia="仿宋_GB2312" w:cs="仿宋_GB2312"/>
          <w:i w:val="0"/>
          <w:strike w:val="0"/>
          <w:color w:val="000000"/>
          <w:spacing w:val="0"/>
          <w:sz w:val="32"/>
          <w:szCs w:val="32"/>
          <w:u w:val="none"/>
          <w:lang w:eastAsia="zh-CN"/>
        </w:rPr>
        <w:t>。</w:t>
      </w:r>
    </w:p>
    <w:p w14:paraId="3DD05D9C">
      <w:pPr>
        <w:keepNext w:val="0"/>
        <w:keepLines w:val="0"/>
        <w:pageBreakBefore w:val="0"/>
        <w:widowControl w:val="0"/>
        <w:kinsoku/>
        <w:wordWrap/>
        <w:overflowPunct/>
        <w:topLinePunct w:val="0"/>
        <w:autoSpaceDE w:val="0"/>
        <w:autoSpaceDN w:val="0"/>
        <w:bidi w:val="0"/>
        <w:adjustRightInd/>
        <w:snapToGrid/>
        <w:spacing w:before="0" w:after="0" w:line="240" w:lineRule="auto"/>
        <w:ind w:left="0" w:right="0" w:firstLine="640" w:firstLineChars="200"/>
        <w:jc w:val="both"/>
        <w:textAlignment w:val="auto"/>
      </w:pPr>
      <w:r>
        <w:rPr>
          <w:rFonts w:hint="eastAsia" w:ascii="仿宋_GB2312" w:hAnsi="仿宋_GB2312" w:eastAsia="仿宋_GB2312" w:cs="仿宋_GB2312"/>
          <w:i w:val="0"/>
          <w:strike w:val="0"/>
          <w:color w:val="000000"/>
          <w:sz w:val="32"/>
          <w:szCs w:val="32"/>
          <w:u w:val="none"/>
        </w:rPr>
        <w:t>在新的历史时期，学校提出“尊重生命，崇尚人文，热爱科学，追求卓越，把学校建设成为师生生命成长、人生发展的幸福家园”的办学理念，凝炼出建设价值驱动型学术学校的办学特色，</w:t>
      </w:r>
      <w:r>
        <w:rPr>
          <w:rFonts w:hint="eastAsia" w:ascii="仿宋_GB2312" w:hAnsi="仿宋_GB2312" w:eastAsia="仿宋_GB2312" w:cs="仿宋_GB2312"/>
          <w:i w:val="0"/>
          <w:strike w:val="0"/>
          <w:color w:val="000000"/>
          <w:sz w:val="32"/>
          <w:szCs w:val="32"/>
          <w:u w:val="none"/>
          <w:lang w:val="en-US" w:eastAsia="zh-CN"/>
        </w:rPr>
        <w:t>成立拔尖创新人才基地班，设立全省首个“丘成桐少年班”，</w:t>
      </w:r>
      <w:r>
        <w:rPr>
          <w:rFonts w:hint="eastAsia" w:ascii="仿宋_GB2312" w:hAnsi="仿宋_GB2312" w:eastAsia="仿宋_GB2312" w:cs="仿宋_GB2312"/>
          <w:i w:val="0"/>
          <w:strike w:val="0"/>
          <w:color w:val="000000"/>
          <w:sz w:val="32"/>
          <w:szCs w:val="32"/>
          <w:u w:val="none"/>
        </w:rPr>
        <w:t>持续推动“科学人文双翼齐飞，五育五品十面融通”，立德树人，培育英才。</w:t>
      </w:r>
    </w:p>
    <w:p w14:paraId="2C0D20BA"/>
    <w:p w14:paraId="761EB39C">
      <w:pPr>
        <w:keepNext w:val="0"/>
        <w:keepLines w:val="0"/>
        <w:pageBreakBefore w:val="0"/>
        <w:widowControl w:val="0"/>
        <w:kinsoku/>
        <w:wordWrap/>
        <w:overflowPunct/>
        <w:topLinePunct w:val="0"/>
        <w:autoSpaceDE w:val="0"/>
        <w:autoSpaceDN w:val="0"/>
        <w:bidi w:val="0"/>
        <w:adjustRightInd/>
        <w:snapToGrid/>
        <w:spacing w:line="600" w:lineRule="exact"/>
        <w:ind w:firstLine="640" w:firstLineChars="200"/>
        <w:jc w:val="center"/>
        <w:textAlignment w:val="auto"/>
        <w:rPr>
          <w:rFonts w:hint="eastAsia" w:ascii="仿宋" w:hAnsi="仿宋" w:eastAsia="仿宋" w:cs="仿宋"/>
          <w:sz w:val="32"/>
          <w:szCs w:val="32"/>
          <w:lang w:val="en-US" w:eastAsia="zh-CN" w:bidi="zh-CN"/>
        </w:rPr>
      </w:pPr>
    </w:p>
    <w:sectPr>
      <w:pgSz w:w="11910" w:h="16840"/>
      <w:pgMar w:top="2098" w:right="1474" w:bottom="1984" w:left="1587"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2B32C4C-0F07-4A19-9256-DCD92FA791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方正小标宋简体">
    <w:panose1 w:val="03000509000000000000"/>
    <w:charset w:val="86"/>
    <w:family w:val="auto"/>
    <w:pitch w:val="default"/>
    <w:sig w:usb0="00000001" w:usb1="080E0000" w:usb2="00000000" w:usb3="00000000" w:csb0="00040000" w:csb1="00000000"/>
    <w:embedRegular r:id="rId2" w:fontKey="{EFE9C217-F3F1-4702-8A25-0A06BA90B26E}"/>
  </w:font>
  <w:font w:name="仿宋">
    <w:panose1 w:val="02010609060101010101"/>
    <w:charset w:val="86"/>
    <w:family w:val="auto"/>
    <w:pitch w:val="default"/>
    <w:sig w:usb0="800002BF" w:usb1="38CF7CFA" w:usb2="00000016" w:usb3="00000000" w:csb0="00040001" w:csb1="00000000"/>
    <w:embedRegular r:id="rId3" w:fontKey="{C86A619F-A2C5-48AA-9868-2FEF38D11618}"/>
  </w:font>
  <w:font w:name="楷体">
    <w:panose1 w:val="02010609060101010101"/>
    <w:charset w:val="86"/>
    <w:family w:val="auto"/>
    <w:pitch w:val="default"/>
    <w:sig w:usb0="800002BF" w:usb1="38CF7CFA" w:usb2="00000016" w:usb3="00000000" w:csb0="00040001" w:csb1="00000000"/>
    <w:embedRegular r:id="rId4" w:fontKey="{D1F0CC65-0FE8-4A8F-9DA2-829DF9062132}"/>
  </w:font>
  <w:font w:name="仿宋_GB2312">
    <w:panose1 w:val="02010609030101010101"/>
    <w:charset w:val="86"/>
    <w:family w:val="auto"/>
    <w:pitch w:val="default"/>
    <w:sig w:usb0="00000001" w:usb1="080E0000" w:usb2="00000000" w:usb3="00000000" w:csb0="00040000" w:csb1="00000000"/>
    <w:embedRegular r:id="rId5" w:fontKey="{B8DAEAE2-4479-4F8B-8B82-94B88C3DF3D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3NWVlYjViZWY3ODJlNmRhYjNmODNkNzJiZjk2NTEifQ=="/>
  </w:docVars>
  <w:rsids>
    <w:rsidRoot w:val="4A362160"/>
    <w:rsid w:val="017E06CF"/>
    <w:rsid w:val="14A87ACD"/>
    <w:rsid w:val="1F3856F9"/>
    <w:rsid w:val="1FE60DE3"/>
    <w:rsid w:val="280422CE"/>
    <w:rsid w:val="31C250B8"/>
    <w:rsid w:val="33E11727"/>
    <w:rsid w:val="390C568E"/>
    <w:rsid w:val="3A063CA8"/>
    <w:rsid w:val="406E366F"/>
    <w:rsid w:val="42E10668"/>
    <w:rsid w:val="45761CF7"/>
    <w:rsid w:val="487F6C38"/>
    <w:rsid w:val="4A362160"/>
    <w:rsid w:val="55992E6E"/>
    <w:rsid w:val="56203727"/>
    <w:rsid w:val="569426A8"/>
    <w:rsid w:val="599A0B74"/>
    <w:rsid w:val="5B4F4F3B"/>
    <w:rsid w:val="5BC63721"/>
    <w:rsid w:val="64463A30"/>
    <w:rsid w:val="65143540"/>
    <w:rsid w:val="6B633598"/>
    <w:rsid w:val="7432026D"/>
    <w:rsid w:val="7A37023D"/>
    <w:rsid w:val="7FE57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line="486" w:lineRule="exact"/>
      <w:ind w:left="830"/>
      <w:outlineLvl w:val="1"/>
    </w:pPr>
    <w:rPr>
      <w:rFonts w:ascii="Microsoft JhengHei" w:hAnsi="Microsoft JhengHei" w:eastAsia="Microsoft JhengHei" w:cs="Microsoft JhengHei"/>
      <w:b/>
      <w:bCs/>
      <w:sz w:val="32"/>
      <w:szCs w:val="32"/>
      <w:lang w:val="zh-CN" w:eastAsia="zh-CN" w:bidi="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paragraph" w:customStyle="1" w:styleId="6">
    <w:name w:val="1.正文"/>
    <w:basedOn w:val="1"/>
    <w:qFormat/>
    <w:uiPriority w:val="0"/>
    <w:rPr>
      <w:rFonts w:asci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2380</Words>
  <Characters>2523</Characters>
  <Lines>0</Lines>
  <Paragraphs>0</Paragraphs>
  <TotalTime>9</TotalTime>
  <ScaleCrop>false</ScaleCrop>
  <LinksUpToDate>false</LinksUpToDate>
  <CharactersWithSpaces>2562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2022-10-08T10:58:00Z</dcterms:created>
  <dc:creator>追梦</dc:creator>
  <cp:lastModifiedBy>天使猪</cp:lastModifiedBy>
  <dcterms:modified xsi:type="dcterms:W3CDTF">2024-10-16T06:58:20Z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74FD8D144F7546BEA1DF528304E5FB06_13</vt:lpwstr>
  </property>
</Properties>
</file>